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177C3" w14:textId="1E0C6369" w:rsidR="00496C03" w:rsidRDefault="00575EB0" w:rsidP="00496C03">
      <w:pPr>
        <w:pStyle w:val="Judul1"/>
        <w:spacing w:before="0" w:after="0" w:line="300" w:lineRule="auto"/>
        <w:ind w:right="-5"/>
        <w:jc w:val="center"/>
        <w:rPr>
          <w:rFonts w:ascii="Times New Roman" w:hAnsi="Times New Roman" w:cs="Times New Roman"/>
          <w:b/>
          <w:bCs/>
          <w:color w:val="000000" w:themeColor="text1"/>
          <w:sz w:val="24"/>
          <w:szCs w:val="24"/>
        </w:rPr>
      </w:pPr>
      <w:r w:rsidRPr="00575EB0">
        <w:rPr>
          <w:rFonts w:ascii="Times New Roman" w:hAnsi="Times New Roman" w:cs="Times New Roman"/>
          <w:b/>
          <w:bCs/>
          <w:color w:val="000000" w:themeColor="text1"/>
          <w:sz w:val="24"/>
          <w:szCs w:val="24"/>
        </w:rPr>
        <w:t>ANALISIS</w:t>
      </w:r>
      <w:r w:rsidRPr="00575EB0">
        <w:rPr>
          <w:rFonts w:ascii="Times New Roman" w:hAnsi="Times New Roman" w:cs="Times New Roman"/>
          <w:b/>
          <w:bCs/>
          <w:color w:val="000000" w:themeColor="text1"/>
          <w:spacing w:val="-6"/>
          <w:sz w:val="24"/>
          <w:szCs w:val="24"/>
        </w:rPr>
        <w:t xml:space="preserve"> </w:t>
      </w:r>
      <w:r w:rsidRPr="00575EB0">
        <w:rPr>
          <w:rFonts w:ascii="Times New Roman" w:hAnsi="Times New Roman" w:cs="Times New Roman"/>
          <w:b/>
          <w:bCs/>
          <w:color w:val="000000" w:themeColor="text1"/>
          <w:sz w:val="24"/>
          <w:szCs w:val="24"/>
        </w:rPr>
        <w:t>PREFERENSI</w:t>
      </w:r>
      <w:r w:rsidRPr="00575EB0">
        <w:rPr>
          <w:rFonts w:ascii="Times New Roman" w:hAnsi="Times New Roman" w:cs="Times New Roman"/>
          <w:b/>
          <w:bCs/>
          <w:color w:val="000000" w:themeColor="text1"/>
          <w:spacing w:val="-6"/>
          <w:sz w:val="24"/>
          <w:szCs w:val="24"/>
        </w:rPr>
        <w:t xml:space="preserve"> </w:t>
      </w:r>
      <w:r w:rsidRPr="00575EB0">
        <w:rPr>
          <w:rFonts w:ascii="Times New Roman" w:hAnsi="Times New Roman" w:cs="Times New Roman"/>
          <w:b/>
          <w:bCs/>
          <w:color w:val="000000" w:themeColor="text1"/>
          <w:sz w:val="24"/>
          <w:szCs w:val="24"/>
        </w:rPr>
        <w:t>KONSUMEN</w:t>
      </w:r>
      <w:r w:rsidRPr="00575EB0">
        <w:rPr>
          <w:rFonts w:ascii="Times New Roman" w:hAnsi="Times New Roman" w:cs="Times New Roman"/>
          <w:b/>
          <w:bCs/>
          <w:color w:val="000000" w:themeColor="text1"/>
          <w:spacing w:val="-6"/>
          <w:sz w:val="24"/>
          <w:szCs w:val="24"/>
        </w:rPr>
        <w:t xml:space="preserve"> </w:t>
      </w:r>
      <w:r w:rsidRPr="00575EB0">
        <w:rPr>
          <w:rFonts w:ascii="Times New Roman" w:hAnsi="Times New Roman" w:cs="Times New Roman"/>
          <w:b/>
          <w:bCs/>
          <w:color w:val="000000" w:themeColor="text1"/>
          <w:sz w:val="24"/>
          <w:szCs w:val="24"/>
        </w:rPr>
        <w:t>TERHADAP</w:t>
      </w:r>
      <w:r w:rsidRPr="00575EB0">
        <w:rPr>
          <w:rFonts w:ascii="Times New Roman" w:hAnsi="Times New Roman" w:cs="Times New Roman"/>
          <w:b/>
          <w:bCs/>
          <w:color w:val="000000" w:themeColor="text1"/>
          <w:spacing w:val="-6"/>
          <w:sz w:val="24"/>
          <w:szCs w:val="24"/>
        </w:rPr>
        <w:t xml:space="preserve"> </w:t>
      </w:r>
      <w:r w:rsidRPr="00575EB0">
        <w:rPr>
          <w:rFonts w:ascii="Times New Roman" w:hAnsi="Times New Roman" w:cs="Times New Roman"/>
          <w:b/>
          <w:bCs/>
          <w:color w:val="000000" w:themeColor="text1"/>
          <w:sz w:val="24"/>
          <w:szCs w:val="24"/>
        </w:rPr>
        <w:t>SAYURAN</w:t>
      </w:r>
      <w:r w:rsidRPr="00575EB0">
        <w:rPr>
          <w:rFonts w:ascii="Times New Roman" w:hAnsi="Times New Roman" w:cs="Times New Roman"/>
          <w:b/>
          <w:bCs/>
          <w:color w:val="000000" w:themeColor="text1"/>
          <w:spacing w:val="-6"/>
          <w:sz w:val="24"/>
          <w:szCs w:val="24"/>
        </w:rPr>
        <w:t xml:space="preserve"> </w:t>
      </w:r>
      <w:r w:rsidRPr="00575EB0">
        <w:rPr>
          <w:rFonts w:ascii="Times New Roman" w:hAnsi="Times New Roman" w:cs="Times New Roman"/>
          <w:b/>
          <w:bCs/>
          <w:color w:val="000000" w:themeColor="text1"/>
          <w:sz w:val="24"/>
          <w:szCs w:val="24"/>
        </w:rPr>
        <w:t>DAUN</w:t>
      </w:r>
      <w:r w:rsidRPr="00575EB0">
        <w:rPr>
          <w:rFonts w:ascii="Times New Roman" w:hAnsi="Times New Roman" w:cs="Times New Roman"/>
          <w:b/>
          <w:bCs/>
          <w:color w:val="000000" w:themeColor="text1"/>
          <w:spacing w:val="-6"/>
          <w:sz w:val="24"/>
          <w:szCs w:val="24"/>
        </w:rPr>
        <w:t xml:space="preserve"> </w:t>
      </w:r>
      <w:r w:rsidRPr="00575EB0">
        <w:rPr>
          <w:rFonts w:ascii="Times New Roman" w:hAnsi="Times New Roman" w:cs="Times New Roman"/>
          <w:b/>
          <w:bCs/>
          <w:color w:val="000000" w:themeColor="text1"/>
          <w:sz w:val="24"/>
          <w:szCs w:val="24"/>
        </w:rPr>
        <w:t>DI</w:t>
      </w:r>
      <w:r w:rsidRPr="00575EB0">
        <w:rPr>
          <w:rFonts w:ascii="Times New Roman" w:hAnsi="Times New Roman" w:cs="Times New Roman"/>
          <w:b/>
          <w:bCs/>
          <w:color w:val="000000" w:themeColor="text1"/>
          <w:spacing w:val="-6"/>
          <w:sz w:val="24"/>
          <w:szCs w:val="24"/>
        </w:rPr>
        <w:t xml:space="preserve"> </w:t>
      </w:r>
      <w:r w:rsidRPr="00575EB0">
        <w:rPr>
          <w:rFonts w:ascii="Times New Roman" w:hAnsi="Times New Roman" w:cs="Times New Roman"/>
          <w:b/>
          <w:bCs/>
          <w:color w:val="000000" w:themeColor="text1"/>
          <w:sz w:val="24"/>
          <w:szCs w:val="24"/>
        </w:rPr>
        <w:t>KABUPATEN</w:t>
      </w:r>
      <w:r w:rsidRPr="00575EB0">
        <w:rPr>
          <w:rFonts w:ascii="Times New Roman" w:hAnsi="Times New Roman" w:cs="Times New Roman"/>
          <w:b/>
          <w:bCs/>
          <w:color w:val="000000" w:themeColor="text1"/>
          <w:spacing w:val="-6"/>
          <w:sz w:val="24"/>
          <w:szCs w:val="24"/>
        </w:rPr>
        <w:t xml:space="preserve"> </w:t>
      </w:r>
      <w:r w:rsidRPr="00575EB0">
        <w:rPr>
          <w:rFonts w:ascii="Times New Roman" w:hAnsi="Times New Roman" w:cs="Times New Roman"/>
          <w:b/>
          <w:bCs/>
          <w:color w:val="000000" w:themeColor="text1"/>
          <w:sz w:val="24"/>
          <w:szCs w:val="24"/>
        </w:rPr>
        <w:t>KOLAKA UTARA PROVINSI SULAWESI TENGGARA</w:t>
      </w:r>
    </w:p>
    <w:p w14:paraId="496CF4C8" w14:textId="77777777" w:rsidR="00496C03" w:rsidRPr="00496C03" w:rsidRDefault="00496C03" w:rsidP="00496C03"/>
    <w:p w14:paraId="6676AD73" w14:textId="34828F53" w:rsidR="000608DE" w:rsidRPr="00496C03" w:rsidRDefault="000608DE" w:rsidP="00496C03">
      <w:pPr>
        <w:spacing w:line="300" w:lineRule="auto"/>
        <w:jc w:val="center"/>
        <w:rPr>
          <w:sz w:val="22"/>
          <w:szCs w:val="22"/>
        </w:rPr>
      </w:pPr>
      <w:r w:rsidRPr="00496C03">
        <w:rPr>
          <w:sz w:val="22"/>
          <w:szCs w:val="22"/>
        </w:rPr>
        <w:t>Superm</w:t>
      </w:r>
      <w:r w:rsidR="00D0348A" w:rsidRPr="00496C03">
        <w:rPr>
          <w:sz w:val="22"/>
          <w:szCs w:val="22"/>
        </w:rPr>
        <w:t>a</w:t>
      </w:r>
      <w:r w:rsidRPr="00496C03">
        <w:rPr>
          <w:sz w:val="22"/>
          <w:szCs w:val="22"/>
        </w:rPr>
        <w:t>n</w:t>
      </w:r>
      <w:r w:rsidRPr="00496C03">
        <w:rPr>
          <w:sz w:val="22"/>
          <w:szCs w:val="22"/>
          <w:vertAlign w:val="superscript"/>
        </w:rPr>
        <w:t>1</w:t>
      </w:r>
      <w:r w:rsidR="007645F0" w:rsidRPr="00496C03">
        <w:rPr>
          <w:sz w:val="22"/>
          <w:szCs w:val="22"/>
          <w:vertAlign w:val="superscript"/>
        </w:rPr>
        <w:t>,2</w:t>
      </w:r>
      <w:r w:rsidRPr="00496C03">
        <w:rPr>
          <w:sz w:val="22"/>
          <w:szCs w:val="22"/>
          <w:vertAlign w:val="superscript"/>
        </w:rPr>
        <w:t>*)</w:t>
      </w:r>
      <w:r w:rsidRPr="00496C03">
        <w:rPr>
          <w:sz w:val="22"/>
          <w:szCs w:val="22"/>
        </w:rPr>
        <w:t xml:space="preserve">, </w:t>
      </w:r>
      <w:r w:rsidR="0067571D" w:rsidRPr="00496C03">
        <w:rPr>
          <w:sz w:val="22"/>
          <w:szCs w:val="22"/>
        </w:rPr>
        <w:t>Yumna</w:t>
      </w:r>
      <w:r w:rsidR="007645F0" w:rsidRPr="00496C03">
        <w:rPr>
          <w:sz w:val="22"/>
          <w:szCs w:val="22"/>
          <w:vertAlign w:val="superscript"/>
        </w:rPr>
        <w:t>3</w:t>
      </w:r>
      <w:r w:rsidRPr="00496C03">
        <w:rPr>
          <w:sz w:val="22"/>
          <w:szCs w:val="22"/>
        </w:rPr>
        <w:t xml:space="preserve">, </w:t>
      </w:r>
      <w:r w:rsidR="0067571D" w:rsidRPr="00496C03">
        <w:rPr>
          <w:sz w:val="22"/>
          <w:szCs w:val="22"/>
        </w:rPr>
        <w:t>Yasmin,</w:t>
      </w:r>
      <w:r w:rsidR="007645F0" w:rsidRPr="00496C03">
        <w:rPr>
          <w:sz w:val="22"/>
          <w:szCs w:val="22"/>
          <w:vertAlign w:val="superscript"/>
        </w:rPr>
        <w:t>4</w:t>
      </w:r>
      <w:r w:rsidR="0067571D" w:rsidRPr="00496C03">
        <w:rPr>
          <w:sz w:val="22"/>
          <w:szCs w:val="22"/>
        </w:rPr>
        <w:t xml:space="preserve"> </w:t>
      </w:r>
      <w:r w:rsidRPr="00496C03">
        <w:rPr>
          <w:sz w:val="22"/>
          <w:szCs w:val="22"/>
        </w:rPr>
        <w:t>Sukriming Sapareng</w:t>
      </w:r>
      <w:r w:rsidR="007645F0" w:rsidRPr="00496C03">
        <w:rPr>
          <w:sz w:val="22"/>
          <w:szCs w:val="22"/>
          <w:vertAlign w:val="superscript"/>
        </w:rPr>
        <w:t>5</w:t>
      </w:r>
      <w:r w:rsidRPr="00496C03">
        <w:rPr>
          <w:sz w:val="22"/>
          <w:szCs w:val="22"/>
        </w:rPr>
        <w:t>,</w:t>
      </w:r>
    </w:p>
    <w:p w14:paraId="10FF8898" w14:textId="77777777" w:rsidR="004E06BE" w:rsidRDefault="000608DE" w:rsidP="004E06BE">
      <w:pPr>
        <w:pStyle w:val="NormalWeb"/>
        <w:spacing w:before="0" w:beforeAutospacing="0" w:after="0" w:afterAutospacing="0" w:line="300" w:lineRule="auto"/>
        <w:jc w:val="center"/>
        <w:rPr>
          <w:sz w:val="22"/>
          <w:szCs w:val="22"/>
        </w:rPr>
      </w:pPr>
      <w:r w:rsidRPr="00496C03">
        <w:rPr>
          <w:sz w:val="22"/>
          <w:szCs w:val="22"/>
          <w:vertAlign w:val="superscript"/>
        </w:rPr>
        <w:t>1</w:t>
      </w:r>
      <w:r w:rsidRPr="00496C03">
        <w:rPr>
          <w:sz w:val="22"/>
          <w:szCs w:val="22"/>
        </w:rPr>
        <w:t xml:space="preserve">) </w:t>
      </w:r>
      <w:r w:rsidR="007645F0" w:rsidRPr="00496C03">
        <w:rPr>
          <w:sz w:val="22"/>
          <w:szCs w:val="22"/>
        </w:rPr>
        <w:t xml:space="preserve">Mahasiswa </w:t>
      </w:r>
      <w:r w:rsidRPr="00496C03">
        <w:rPr>
          <w:sz w:val="22"/>
          <w:szCs w:val="22"/>
        </w:rPr>
        <w:t xml:space="preserve">Program Studi Magister Ilmu Pertanian, Universitas Andi Djemma, Jalan Sultan Hasanuddin No. 13, Kota Palopo, Sulawesi Selatan 91913, </w:t>
      </w:r>
      <w:r w:rsidR="00CB1EE7" w:rsidRPr="00496C03">
        <w:rPr>
          <w:sz w:val="22"/>
          <w:szCs w:val="22"/>
        </w:rPr>
        <w:t>Indonesia</w:t>
      </w:r>
    </w:p>
    <w:p w14:paraId="2934B97A" w14:textId="2F6F8FDB" w:rsidR="007645F0" w:rsidRPr="00496C03" w:rsidRDefault="007645F0" w:rsidP="004E06BE">
      <w:pPr>
        <w:pStyle w:val="NormalWeb"/>
        <w:spacing w:before="0" w:beforeAutospacing="0" w:after="0" w:afterAutospacing="0" w:line="300" w:lineRule="auto"/>
        <w:jc w:val="center"/>
        <w:rPr>
          <w:sz w:val="22"/>
          <w:szCs w:val="22"/>
        </w:rPr>
      </w:pPr>
      <w:r w:rsidRPr="00496C03">
        <w:rPr>
          <w:sz w:val="22"/>
          <w:szCs w:val="22"/>
          <w:vertAlign w:val="superscript"/>
        </w:rPr>
        <w:t>2</w:t>
      </w:r>
      <w:r w:rsidRPr="00496C03">
        <w:rPr>
          <w:sz w:val="22"/>
          <w:szCs w:val="22"/>
        </w:rPr>
        <w:t xml:space="preserve">) </w:t>
      </w:r>
      <w:r w:rsidR="004E06BE" w:rsidRPr="004E06BE">
        <w:rPr>
          <w:sz w:val="22"/>
          <w:szCs w:val="22"/>
        </w:rPr>
        <w:t xml:space="preserve">Dinas Tanaman Pangan dan Hortikultura </w:t>
      </w:r>
      <w:r w:rsidR="004E06BE">
        <w:rPr>
          <w:sz w:val="22"/>
          <w:szCs w:val="22"/>
        </w:rPr>
        <w:t xml:space="preserve">Kabupaten Kolaka Utara, </w:t>
      </w:r>
      <w:r w:rsidR="004E06BE" w:rsidRPr="004E06BE">
        <w:rPr>
          <w:sz w:val="22"/>
          <w:szCs w:val="22"/>
        </w:rPr>
        <w:t>Kompleks Perkantoran Pemda Kolaka Utara</w:t>
      </w:r>
      <w:r w:rsidR="004E06BE">
        <w:rPr>
          <w:sz w:val="22"/>
          <w:szCs w:val="22"/>
        </w:rPr>
        <w:t xml:space="preserve">, Lasusua, Sulawesi Tenggara </w:t>
      </w:r>
      <w:r w:rsidR="004E06BE" w:rsidRPr="004E06BE">
        <w:rPr>
          <w:sz w:val="22"/>
          <w:szCs w:val="22"/>
        </w:rPr>
        <w:t>93912</w:t>
      </w:r>
      <w:r w:rsidRPr="00496C03">
        <w:rPr>
          <w:sz w:val="22"/>
          <w:szCs w:val="22"/>
        </w:rPr>
        <w:t>, Indonesia</w:t>
      </w:r>
    </w:p>
    <w:p w14:paraId="13053352" w14:textId="45C60AA2" w:rsidR="000608DE" w:rsidRPr="00496C03" w:rsidRDefault="007645F0" w:rsidP="00496C03">
      <w:pPr>
        <w:pStyle w:val="NormalWeb"/>
        <w:spacing w:before="0" w:beforeAutospacing="0" w:after="0" w:afterAutospacing="0" w:line="300" w:lineRule="auto"/>
        <w:jc w:val="center"/>
        <w:rPr>
          <w:sz w:val="22"/>
          <w:szCs w:val="22"/>
        </w:rPr>
      </w:pPr>
      <w:r w:rsidRPr="00496C03">
        <w:rPr>
          <w:sz w:val="22"/>
          <w:szCs w:val="22"/>
          <w:vertAlign w:val="superscript"/>
        </w:rPr>
        <w:t>3</w:t>
      </w:r>
      <w:r w:rsidR="00CB1EE7" w:rsidRPr="00496C03">
        <w:rPr>
          <w:sz w:val="22"/>
          <w:szCs w:val="22"/>
        </w:rPr>
        <w:t>) Program Studi Kehutanan Fakultas Kehutanan, Universitas Andi Djemma, Jalan Sultan Hasanuddin No. 13, Kota Palopo, Sulawesi Selatan 91913, Indonesia</w:t>
      </w:r>
    </w:p>
    <w:p w14:paraId="02445668" w14:textId="2E98EA97" w:rsidR="00CB1EE7" w:rsidRPr="00496C03" w:rsidRDefault="007645F0" w:rsidP="00496C03">
      <w:pPr>
        <w:pStyle w:val="NormalWeb"/>
        <w:spacing w:before="0" w:beforeAutospacing="0" w:after="0" w:afterAutospacing="0" w:line="300" w:lineRule="auto"/>
        <w:jc w:val="center"/>
        <w:rPr>
          <w:sz w:val="22"/>
          <w:szCs w:val="22"/>
        </w:rPr>
      </w:pPr>
      <w:r w:rsidRPr="00496C03">
        <w:rPr>
          <w:sz w:val="22"/>
          <w:szCs w:val="22"/>
          <w:vertAlign w:val="superscript"/>
        </w:rPr>
        <w:t>4</w:t>
      </w:r>
      <w:r w:rsidR="00CB1EE7" w:rsidRPr="00496C03">
        <w:rPr>
          <w:sz w:val="22"/>
          <w:szCs w:val="22"/>
        </w:rPr>
        <w:t xml:space="preserve">) </w:t>
      </w:r>
      <w:r w:rsidR="00CB1EE7" w:rsidRPr="00496C03">
        <w:rPr>
          <w:color w:val="1F1F1F"/>
          <w:sz w:val="22"/>
          <w:szCs w:val="22"/>
          <w:shd w:val="clear" w:color="auto" w:fill="FFFFFF"/>
        </w:rPr>
        <w:t>Dinas Pertanian, Peternakan dan Perkebunan Kota Palopo, Jalan Veteran Pattene, Kec. Wara Utara, Kota Palopo, Sulawesi Selatan 91913</w:t>
      </w:r>
      <w:r w:rsidR="004E06BE">
        <w:rPr>
          <w:color w:val="1F1F1F"/>
          <w:sz w:val="22"/>
          <w:szCs w:val="22"/>
          <w:shd w:val="clear" w:color="auto" w:fill="FFFFFF"/>
        </w:rPr>
        <w:t>, Indonesia.</w:t>
      </w:r>
    </w:p>
    <w:p w14:paraId="0B7C2FB0" w14:textId="796D6D3D" w:rsidR="00CB1EE7" w:rsidRPr="00496C03" w:rsidRDefault="007645F0" w:rsidP="00496C03">
      <w:pPr>
        <w:pStyle w:val="NormalWeb"/>
        <w:spacing w:before="0" w:beforeAutospacing="0" w:after="0" w:afterAutospacing="0" w:line="300" w:lineRule="auto"/>
        <w:jc w:val="center"/>
        <w:rPr>
          <w:sz w:val="22"/>
          <w:szCs w:val="22"/>
        </w:rPr>
      </w:pPr>
      <w:r w:rsidRPr="00496C03">
        <w:rPr>
          <w:sz w:val="22"/>
          <w:szCs w:val="22"/>
          <w:vertAlign w:val="superscript"/>
        </w:rPr>
        <w:t>5)</w:t>
      </w:r>
      <w:r w:rsidRPr="00496C03">
        <w:rPr>
          <w:sz w:val="22"/>
          <w:szCs w:val="22"/>
        </w:rPr>
        <w:t xml:space="preserve"> </w:t>
      </w:r>
      <w:r w:rsidR="00CB1EE7" w:rsidRPr="00496C03">
        <w:rPr>
          <w:sz w:val="22"/>
          <w:szCs w:val="22"/>
        </w:rPr>
        <w:t>Program Studi Magister Ilmu Pertanian, Universitas Andi Djemma, Jalan Sultan Hasanuddin No. 13, Kota Palopo, Sulawesi Selatan 91913, Indonesia</w:t>
      </w:r>
    </w:p>
    <w:p w14:paraId="2EDE158D" w14:textId="77777777" w:rsidR="00CB1EE7" w:rsidRPr="00496C03" w:rsidRDefault="00CB1EE7" w:rsidP="00496C03">
      <w:pPr>
        <w:pStyle w:val="NormalWeb"/>
        <w:spacing w:before="0" w:beforeAutospacing="0" w:after="0" w:afterAutospacing="0" w:line="300" w:lineRule="auto"/>
        <w:rPr>
          <w:sz w:val="22"/>
          <w:szCs w:val="22"/>
        </w:rPr>
      </w:pPr>
    </w:p>
    <w:p w14:paraId="458F294C" w14:textId="3692D04A" w:rsidR="007063C4" w:rsidRPr="00496C03" w:rsidRDefault="000608DE" w:rsidP="00496C03">
      <w:pPr>
        <w:pStyle w:val="NormalWeb"/>
        <w:spacing w:before="0" w:beforeAutospacing="0" w:after="0" w:afterAutospacing="0" w:line="300" w:lineRule="auto"/>
        <w:jc w:val="center"/>
        <w:rPr>
          <w:sz w:val="22"/>
          <w:szCs w:val="22"/>
        </w:rPr>
      </w:pPr>
      <w:r w:rsidRPr="00496C03">
        <w:rPr>
          <w:sz w:val="22"/>
          <w:szCs w:val="22"/>
        </w:rPr>
        <w:t xml:space="preserve">*Correspondence: </w:t>
      </w:r>
      <w:hyperlink r:id="rId5" w:history="1">
        <w:r w:rsidR="007645F0" w:rsidRPr="00496C03">
          <w:rPr>
            <w:rStyle w:val="Hyperlink"/>
            <w:sz w:val="22"/>
            <w:szCs w:val="22"/>
          </w:rPr>
          <w:t>imanman8490@gmail.com</w:t>
        </w:r>
      </w:hyperlink>
      <w:r w:rsidR="007645F0" w:rsidRPr="00496C03">
        <w:rPr>
          <w:sz w:val="22"/>
          <w:szCs w:val="22"/>
        </w:rPr>
        <w:t xml:space="preserve"> </w:t>
      </w:r>
    </w:p>
    <w:p w14:paraId="72617999" w14:textId="2DD1381C" w:rsidR="007063C4" w:rsidRPr="00D17C78" w:rsidRDefault="00D17C78" w:rsidP="00496C03">
      <w:pPr>
        <w:pStyle w:val="Judul1"/>
        <w:spacing w:before="196" w:line="300" w:lineRule="auto"/>
        <w:ind w:right="-5"/>
        <w:jc w:val="center"/>
        <w:rPr>
          <w:rFonts w:ascii="Times New Roman" w:hAnsi="Times New Roman" w:cs="Times New Roman"/>
          <w:b/>
          <w:bCs/>
          <w:color w:val="000000" w:themeColor="text1"/>
          <w:sz w:val="24"/>
          <w:szCs w:val="24"/>
        </w:rPr>
      </w:pPr>
      <w:r w:rsidRPr="00D17C78">
        <w:rPr>
          <w:rFonts w:ascii="Times New Roman" w:hAnsi="Times New Roman" w:cs="Times New Roman"/>
          <w:b/>
          <w:bCs/>
          <w:color w:val="000000" w:themeColor="text1"/>
          <w:spacing w:val="-2"/>
          <w:sz w:val="24"/>
          <w:szCs w:val="24"/>
        </w:rPr>
        <w:t>Ringkasan</w:t>
      </w:r>
    </w:p>
    <w:p w14:paraId="2082DEAA" w14:textId="71FF24D6" w:rsidR="007063C4" w:rsidRDefault="007063C4" w:rsidP="00496C03">
      <w:pPr>
        <w:pStyle w:val="TeksIsi"/>
        <w:spacing w:line="300" w:lineRule="auto"/>
        <w:ind w:right="-5"/>
        <w:jc w:val="both"/>
        <w:rPr>
          <w:color w:val="000000" w:themeColor="text1"/>
        </w:rPr>
      </w:pPr>
      <w:r w:rsidRPr="007063C4">
        <w:rPr>
          <w:color w:val="000000" w:themeColor="text1"/>
        </w:rPr>
        <w:t>Penelitian ini bertujuan untuk menganalisis preferensi konsumen terhadap sayuran daun di Kabupaten Kolaka Utara, Sulawesi Tenggara dengan pendekatan kuantitatif dan</w:t>
      </w:r>
      <w:r w:rsidRPr="007063C4">
        <w:rPr>
          <w:color w:val="000000" w:themeColor="text1"/>
          <w:spacing w:val="-4"/>
        </w:rPr>
        <w:t xml:space="preserve"> </w:t>
      </w:r>
      <w:r w:rsidRPr="007063C4">
        <w:rPr>
          <w:color w:val="000000" w:themeColor="text1"/>
        </w:rPr>
        <w:t>kualitatif.</w:t>
      </w:r>
      <w:r w:rsidRPr="007063C4">
        <w:rPr>
          <w:color w:val="000000" w:themeColor="text1"/>
          <w:spacing w:val="-4"/>
        </w:rPr>
        <w:t xml:space="preserve"> </w:t>
      </w:r>
      <w:r w:rsidRPr="007063C4">
        <w:rPr>
          <w:color w:val="000000" w:themeColor="text1"/>
        </w:rPr>
        <w:t>Penelitian</w:t>
      </w:r>
      <w:r w:rsidRPr="007063C4">
        <w:rPr>
          <w:color w:val="000000" w:themeColor="text1"/>
          <w:spacing w:val="-4"/>
        </w:rPr>
        <w:t xml:space="preserve"> </w:t>
      </w:r>
      <w:r w:rsidRPr="007063C4">
        <w:rPr>
          <w:color w:val="000000" w:themeColor="text1"/>
        </w:rPr>
        <w:t>dilaksanakan</w:t>
      </w:r>
      <w:r w:rsidRPr="007063C4">
        <w:rPr>
          <w:color w:val="000000" w:themeColor="text1"/>
          <w:spacing w:val="-4"/>
        </w:rPr>
        <w:t xml:space="preserve"> </w:t>
      </w:r>
      <w:r w:rsidRPr="007063C4">
        <w:rPr>
          <w:color w:val="000000" w:themeColor="text1"/>
        </w:rPr>
        <w:t>selama</w:t>
      </w:r>
      <w:r w:rsidRPr="007063C4">
        <w:rPr>
          <w:color w:val="000000" w:themeColor="text1"/>
          <w:spacing w:val="-4"/>
        </w:rPr>
        <w:t xml:space="preserve"> </w:t>
      </w:r>
      <w:r w:rsidRPr="007063C4">
        <w:rPr>
          <w:color w:val="000000" w:themeColor="text1"/>
        </w:rPr>
        <w:t>periode</w:t>
      </w:r>
      <w:r w:rsidRPr="007063C4">
        <w:rPr>
          <w:color w:val="000000" w:themeColor="text1"/>
          <w:spacing w:val="-4"/>
        </w:rPr>
        <w:t xml:space="preserve"> </w:t>
      </w:r>
      <w:r w:rsidRPr="007063C4">
        <w:rPr>
          <w:color w:val="000000" w:themeColor="text1"/>
        </w:rPr>
        <w:t>Januari</w:t>
      </w:r>
      <w:r w:rsidRPr="007063C4">
        <w:rPr>
          <w:color w:val="000000" w:themeColor="text1"/>
          <w:spacing w:val="-4"/>
        </w:rPr>
        <w:t xml:space="preserve"> </w:t>
      </w:r>
      <w:r w:rsidRPr="007063C4">
        <w:rPr>
          <w:color w:val="000000" w:themeColor="text1"/>
        </w:rPr>
        <w:t>2024</w:t>
      </w:r>
      <w:r w:rsidRPr="007063C4">
        <w:rPr>
          <w:color w:val="000000" w:themeColor="text1"/>
          <w:spacing w:val="-4"/>
        </w:rPr>
        <w:t xml:space="preserve"> </w:t>
      </w:r>
      <w:r w:rsidRPr="007063C4">
        <w:rPr>
          <w:color w:val="000000" w:themeColor="text1"/>
        </w:rPr>
        <w:t>sampai</w:t>
      </w:r>
      <w:r w:rsidRPr="007063C4">
        <w:rPr>
          <w:color w:val="000000" w:themeColor="text1"/>
          <w:spacing w:val="-4"/>
        </w:rPr>
        <w:t xml:space="preserve"> </w:t>
      </w:r>
      <w:r w:rsidRPr="007063C4">
        <w:rPr>
          <w:color w:val="000000" w:themeColor="text1"/>
        </w:rPr>
        <w:t>Juni</w:t>
      </w:r>
      <w:r w:rsidRPr="007063C4">
        <w:rPr>
          <w:color w:val="000000" w:themeColor="text1"/>
          <w:spacing w:val="-4"/>
        </w:rPr>
        <w:t xml:space="preserve"> </w:t>
      </w:r>
      <w:r w:rsidRPr="007063C4">
        <w:rPr>
          <w:color w:val="000000" w:themeColor="text1"/>
        </w:rPr>
        <w:t>2024 di empat kecamatan utama yaitu Lasusua, Kolaka Utara, Lambai, dan P</w:t>
      </w:r>
      <w:r w:rsidR="0009183E">
        <w:rPr>
          <w:color w:val="000000" w:themeColor="text1"/>
        </w:rPr>
        <w:t>akue</w:t>
      </w:r>
      <w:r w:rsidRPr="007063C4">
        <w:rPr>
          <w:color w:val="000000" w:themeColor="text1"/>
        </w:rPr>
        <w:t>. Metode penelitian menggunakan survei terhadap 400 responden yang dipilih dengan stratified random sampling, serta analisis data sekunder dari BPS dan Dinas Pertanian periode 2020-2024. Hasil penelitian menunjukkan bahwa faktor harga (β = -0.45, p &lt; 0.01), kesegaran (β = 0.67, p &lt; 0.001), dan kualitas visual (β = 0.52,</w:t>
      </w:r>
      <w:r w:rsidRPr="007063C4">
        <w:rPr>
          <w:color w:val="000000" w:themeColor="text1"/>
          <w:spacing w:val="-1"/>
        </w:rPr>
        <w:t xml:space="preserve"> </w:t>
      </w:r>
      <w:r w:rsidRPr="007063C4">
        <w:rPr>
          <w:color w:val="000000" w:themeColor="text1"/>
        </w:rPr>
        <w:t>p</w:t>
      </w:r>
      <w:r w:rsidRPr="007063C4">
        <w:rPr>
          <w:color w:val="000000" w:themeColor="text1"/>
          <w:spacing w:val="-1"/>
        </w:rPr>
        <w:t xml:space="preserve"> </w:t>
      </w:r>
      <w:r w:rsidRPr="007063C4">
        <w:rPr>
          <w:color w:val="000000" w:themeColor="text1"/>
        </w:rPr>
        <w:t>&lt;</w:t>
      </w:r>
      <w:r w:rsidRPr="007063C4">
        <w:rPr>
          <w:color w:val="000000" w:themeColor="text1"/>
          <w:spacing w:val="-1"/>
        </w:rPr>
        <w:t xml:space="preserve"> </w:t>
      </w:r>
      <w:r w:rsidRPr="007063C4">
        <w:rPr>
          <w:color w:val="000000" w:themeColor="text1"/>
        </w:rPr>
        <w:t>0.01)</w:t>
      </w:r>
      <w:r w:rsidRPr="007063C4">
        <w:rPr>
          <w:color w:val="000000" w:themeColor="text1"/>
          <w:spacing w:val="-1"/>
        </w:rPr>
        <w:t xml:space="preserve"> </w:t>
      </w:r>
      <w:r w:rsidRPr="007063C4">
        <w:rPr>
          <w:color w:val="000000" w:themeColor="text1"/>
        </w:rPr>
        <w:t>merupakan</w:t>
      </w:r>
      <w:r w:rsidRPr="007063C4">
        <w:rPr>
          <w:color w:val="000000" w:themeColor="text1"/>
          <w:spacing w:val="-1"/>
        </w:rPr>
        <w:t xml:space="preserve"> </w:t>
      </w:r>
      <w:r w:rsidRPr="007063C4">
        <w:rPr>
          <w:color w:val="000000" w:themeColor="text1"/>
        </w:rPr>
        <w:t>determinan</w:t>
      </w:r>
      <w:r w:rsidRPr="007063C4">
        <w:rPr>
          <w:color w:val="000000" w:themeColor="text1"/>
          <w:spacing w:val="-1"/>
        </w:rPr>
        <w:t xml:space="preserve"> </w:t>
      </w:r>
      <w:r w:rsidRPr="007063C4">
        <w:rPr>
          <w:color w:val="000000" w:themeColor="text1"/>
        </w:rPr>
        <w:t>utama</w:t>
      </w:r>
      <w:r w:rsidRPr="007063C4">
        <w:rPr>
          <w:color w:val="000000" w:themeColor="text1"/>
          <w:spacing w:val="-1"/>
        </w:rPr>
        <w:t xml:space="preserve"> </w:t>
      </w:r>
      <w:r w:rsidRPr="007063C4">
        <w:rPr>
          <w:color w:val="000000" w:themeColor="text1"/>
        </w:rPr>
        <w:t>preferensi</w:t>
      </w:r>
      <w:r w:rsidRPr="007063C4">
        <w:rPr>
          <w:color w:val="000000" w:themeColor="text1"/>
          <w:spacing w:val="-1"/>
        </w:rPr>
        <w:t xml:space="preserve"> </w:t>
      </w:r>
      <w:r w:rsidRPr="007063C4">
        <w:rPr>
          <w:color w:val="000000" w:themeColor="text1"/>
        </w:rPr>
        <w:t>konsumen.</w:t>
      </w:r>
      <w:r w:rsidRPr="007063C4">
        <w:rPr>
          <w:color w:val="000000" w:themeColor="text1"/>
          <w:spacing w:val="-15"/>
        </w:rPr>
        <w:t xml:space="preserve"> </w:t>
      </w:r>
      <w:r w:rsidRPr="007063C4">
        <w:rPr>
          <w:color w:val="000000" w:themeColor="text1"/>
        </w:rPr>
        <w:t>Analisis</w:t>
      </w:r>
      <w:r w:rsidRPr="007063C4">
        <w:rPr>
          <w:color w:val="000000" w:themeColor="text1"/>
          <w:spacing w:val="-1"/>
        </w:rPr>
        <w:t xml:space="preserve"> </w:t>
      </w:r>
      <w:r w:rsidRPr="007063C4">
        <w:rPr>
          <w:color w:val="000000" w:themeColor="text1"/>
        </w:rPr>
        <w:t>tren</w:t>
      </w:r>
      <w:r w:rsidRPr="007063C4">
        <w:rPr>
          <w:color w:val="000000" w:themeColor="text1"/>
          <w:spacing w:val="-1"/>
        </w:rPr>
        <w:t xml:space="preserve"> </w:t>
      </w:r>
      <w:r w:rsidRPr="007063C4">
        <w:rPr>
          <w:color w:val="000000" w:themeColor="text1"/>
        </w:rPr>
        <w:t>data 2020-2024 menunjukkan adanya korelasi positif antara jumlah penduduk dan konsumsi sayuran daun (r = 0.78, p &lt; 0.05), namun korelasi negatif antara fluktuasi harga dan volume konsumsi (r = -0.64, p &lt; 0.05). Segmentasi pasar menghasilkan tiga kelompok konsumen utama: kelompok harga-sensitif (42%), kelompok kualitas- konsen</w:t>
      </w:r>
      <w:r w:rsidRPr="007063C4">
        <w:rPr>
          <w:color w:val="000000" w:themeColor="text1"/>
          <w:spacing w:val="-2"/>
        </w:rPr>
        <w:t xml:space="preserve"> </w:t>
      </w:r>
      <w:r w:rsidRPr="007063C4">
        <w:rPr>
          <w:color w:val="000000" w:themeColor="text1"/>
        </w:rPr>
        <w:t>(35%),</w:t>
      </w:r>
      <w:r w:rsidRPr="007063C4">
        <w:rPr>
          <w:color w:val="000000" w:themeColor="text1"/>
          <w:spacing w:val="-2"/>
        </w:rPr>
        <w:t xml:space="preserve"> </w:t>
      </w:r>
      <w:r w:rsidRPr="007063C4">
        <w:rPr>
          <w:color w:val="000000" w:themeColor="text1"/>
        </w:rPr>
        <w:t>dan</w:t>
      </w:r>
      <w:r w:rsidRPr="007063C4">
        <w:rPr>
          <w:color w:val="000000" w:themeColor="text1"/>
          <w:spacing w:val="-2"/>
        </w:rPr>
        <w:t xml:space="preserve"> </w:t>
      </w:r>
      <w:r w:rsidRPr="007063C4">
        <w:rPr>
          <w:color w:val="000000" w:themeColor="text1"/>
        </w:rPr>
        <w:t>kelompok</w:t>
      </w:r>
      <w:r w:rsidRPr="007063C4">
        <w:rPr>
          <w:color w:val="000000" w:themeColor="text1"/>
          <w:spacing w:val="-2"/>
        </w:rPr>
        <w:t xml:space="preserve"> </w:t>
      </w:r>
      <w:r w:rsidRPr="007063C4">
        <w:rPr>
          <w:color w:val="000000" w:themeColor="text1"/>
        </w:rPr>
        <w:t>kenyamanan</w:t>
      </w:r>
      <w:r w:rsidRPr="007063C4">
        <w:rPr>
          <w:color w:val="000000" w:themeColor="text1"/>
          <w:spacing w:val="-2"/>
        </w:rPr>
        <w:t xml:space="preserve"> </w:t>
      </w:r>
      <w:r w:rsidRPr="007063C4">
        <w:rPr>
          <w:color w:val="000000" w:themeColor="text1"/>
        </w:rPr>
        <w:t>(23%).</w:t>
      </w:r>
      <w:r w:rsidRPr="007063C4">
        <w:rPr>
          <w:color w:val="000000" w:themeColor="text1"/>
          <w:spacing w:val="-7"/>
        </w:rPr>
        <w:t xml:space="preserve"> </w:t>
      </w:r>
      <w:r w:rsidRPr="007063C4">
        <w:rPr>
          <w:color w:val="000000" w:themeColor="text1"/>
        </w:rPr>
        <w:t>Temuan</w:t>
      </w:r>
      <w:r w:rsidRPr="007063C4">
        <w:rPr>
          <w:color w:val="000000" w:themeColor="text1"/>
          <w:spacing w:val="-2"/>
        </w:rPr>
        <w:t xml:space="preserve"> </w:t>
      </w:r>
      <w:r w:rsidRPr="007063C4">
        <w:rPr>
          <w:color w:val="000000" w:themeColor="text1"/>
        </w:rPr>
        <w:t>ini</w:t>
      </w:r>
      <w:r w:rsidRPr="007063C4">
        <w:rPr>
          <w:color w:val="000000" w:themeColor="text1"/>
          <w:spacing w:val="-2"/>
        </w:rPr>
        <w:t xml:space="preserve"> </w:t>
      </w:r>
      <w:r w:rsidRPr="007063C4">
        <w:rPr>
          <w:color w:val="000000" w:themeColor="text1"/>
        </w:rPr>
        <w:t>memberikan</w:t>
      </w:r>
      <w:r w:rsidRPr="007063C4">
        <w:rPr>
          <w:color w:val="000000" w:themeColor="text1"/>
          <w:spacing w:val="-2"/>
        </w:rPr>
        <w:t xml:space="preserve"> </w:t>
      </w:r>
      <w:r w:rsidRPr="007063C4">
        <w:rPr>
          <w:color w:val="000000" w:themeColor="text1"/>
        </w:rPr>
        <w:t>implikasi strategis bagi pengembangan kebijakan pertanian lokal dan strategi pemasaran yang tepat</w:t>
      </w:r>
      <w:r w:rsidRPr="007063C4">
        <w:rPr>
          <w:color w:val="000000" w:themeColor="text1"/>
          <w:spacing w:val="-3"/>
        </w:rPr>
        <w:t xml:space="preserve"> </w:t>
      </w:r>
      <w:r w:rsidRPr="007063C4">
        <w:rPr>
          <w:color w:val="000000" w:themeColor="text1"/>
        </w:rPr>
        <w:t>sasaran</w:t>
      </w:r>
      <w:r w:rsidRPr="007063C4">
        <w:rPr>
          <w:color w:val="000000" w:themeColor="text1"/>
          <w:spacing w:val="-3"/>
        </w:rPr>
        <w:t xml:space="preserve"> </w:t>
      </w:r>
      <w:r w:rsidRPr="007063C4">
        <w:rPr>
          <w:color w:val="000000" w:themeColor="text1"/>
        </w:rPr>
        <w:t>untuk</w:t>
      </w:r>
      <w:r w:rsidRPr="007063C4">
        <w:rPr>
          <w:color w:val="000000" w:themeColor="text1"/>
          <w:spacing w:val="-3"/>
        </w:rPr>
        <w:t xml:space="preserve"> </w:t>
      </w:r>
      <w:r w:rsidRPr="007063C4">
        <w:rPr>
          <w:color w:val="000000" w:themeColor="text1"/>
        </w:rPr>
        <w:t>meningkatkan</w:t>
      </w:r>
      <w:r w:rsidRPr="007063C4">
        <w:rPr>
          <w:color w:val="000000" w:themeColor="text1"/>
          <w:spacing w:val="-3"/>
        </w:rPr>
        <w:t xml:space="preserve"> </w:t>
      </w:r>
      <w:r w:rsidRPr="007063C4">
        <w:rPr>
          <w:color w:val="000000" w:themeColor="text1"/>
        </w:rPr>
        <w:t>kesejahteraan</w:t>
      </w:r>
      <w:r w:rsidRPr="007063C4">
        <w:rPr>
          <w:color w:val="000000" w:themeColor="text1"/>
          <w:spacing w:val="-3"/>
        </w:rPr>
        <w:t xml:space="preserve"> </w:t>
      </w:r>
      <w:r w:rsidRPr="007063C4">
        <w:rPr>
          <w:color w:val="000000" w:themeColor="text1"/>
        </w:rPr>
        <w:t>petani</w:t>
      </w:r>
      <w:r w:rsidRPr="007063C4">
        <w:rPr>
          <w:color w:val="000000" w:themeColor="text1"/>
          <w:spacing w:val="-3"/>
        </w:rPr>
        <w:t xml:space="preserve"> </w:t>
      </w:r>
      <w:r w:rsidRPr="007063C4">
        <w:rPr>
          <w:color w:val="000000" w:themeColor="text1"/>
        </w:rPr>
        <w:t>dan</w:t>
      </w:r>
      <w:r w:rsidRPr="007063C4">
        <w:rPr>
          <w:color w:val="000000" w:themeColor="text1"/>
          <w:spacing w:val="-3"/>
        </w:rPr>
        <w:t xml:space="preserve"> </w:t>
      </w:r>
      <w:r w:rsidRPr="007063C4">
        <w:rPr>
          <w:color w:val="000000" w:themeColor="text1"/>
        </w:rPr>
        <w:t>akses</w:t>
      </w:r>
      <w:r w:rsidRPr="007063C4">
        <w:rPr>
          <w:color w:val="000000" w:themeColor="text1"/>
          <w:spacing w:val="-3"/>
        </w:rPr>
        <w:t xml:space="preserve"> </w:t>
      </w:r>
      <w:r w:rsidRPr="007063C4">
        <w:rPr>
          <w:color w:val="000000" w:themeColor="text1"/>
        </w:rPr>
        <w:t>konsumen</w:t>
      </w:r>
      <w:r w:rsidRPr="007063C4">
        <w:rPr>
          <w:color w:val="000000" w:themeColor="text1"/>
          <w:spacing w:val="-3"/>
        </w:rPr>
        <w:t xml:space="preserve"> </w:t>
      </w:r>
      <w:r w:rsidRPr="007063C4">
        <w:rPr>
          <w:color w:val="000000" w:themeColor="text1"/>
        </w:rPr>
        <w:t>terhadap sayuran berkualitas.</w:t>
      </w:r>
    </w:p>
    <w:p w14:paraId="66C0FDDD" w14:textId="77777777" w:rsidR="0009183E" w:rsidRDefault="0009183E" w:rsidP="00496C03">
      <w:pPr>
        <w:pStyle w:val="TeksIsi"/>
        <w:spacing w:line="300" w:lineRule="auto"/>
        <w:ind w:right="-5"/>
        <w:jc w:val="both"/>
        <w:rPr>
          <w:color w:val="000000" w:themeColor="text1"/>
        </w:rPr>
      </w:pPr>
    </w:p>
    <w:p w14:paraId="66245D03" w14:textId="37010C63" w:rsidR="007063C4" w:rsidRDefault="0009183E" w:rsidP="00496C03">
      <w:pPr>
        <w:pStyle w:val="TeksIsi"/>
        <w:spacing w:line="300" w:lineRule="auto"/>
        <w:ind w:right="-5"/>
        <w:jc w:val="both"/>
        <w:rPr>
          <w:color w:val="000000" w:themeColor="text1"/>
        </w:rPr>
      </w:pPr>
      <w:r>
        <w:rPr>
          <w:b/>
          <w:bCs/>
          <w:color w:val="000000" w:themeColor="text1"/>
        </w:rPr>
        <w:t xml:space="preserve">Kata kunci: </w:t>
      </w:r>
      <w:r>
        <w:rPr>
          <w:color w:val="000000" w:themeColor="text1"/>
        </w:rPr>
        <w:t>harga, kualitas, pasar, tren, pilih</w:t>
      </w:r>
    </w:p>
    <w:p w14:paraId="2C883766" w14:textId="77777777" w:rsidR="0009183E" w:rsidRPr="007063C4" w:rsidRDefault="0009183E" w:rsidP="00496C03">
      <w:pPr>
        <w:pStyle w:val="TeksIsi"/>
        <w:spacing w:line="300" w:lineRule="auto"/>
        <w:ind w:right="-5"/>
        <w:jc w:val="both"/>
        <w:rPr>
          <w:color w:val="000000" w:themeColor="text1"/>
        </w:rPr>
      </w:pPr>
    </w:p>
    <w:p w14:paraId="3B8E48AB" w14:textId="77777777" w:rsidR="00154DD7" w:rsidRDefault="00154DD7" w:rsidP="00496C03">
      <w:pPr>
        <w:spacing w:line="300" w:lineRule="auto"/>
        <w:ind w:right="-5"/>
        <w:jc w:val="both"/>
        <w:rPr>
          <w:b/>
          <w:bCs/>
          <w:color w:val="000000" w:themeColor="text1"/>
        </w:rPr>
      </w:pPr>
      <w:r>
        <w:rPr>
          <w:b/>
          <w:bCs/>
          <w:color w:val="000000" w:themeColor="text1"/>
        </w:rPr>
        <w:br w:type="page"/>
      </w:r>
    </w:p>
    <w:p w14:paraId="5CB270F4" w14:textId="41AA410C" w:rsidR="007063C4" w:rsidRPr="0009183E" w:rsidRDefault="007063C4" w:rsidP="00496C03">
      <w:pPr>
        <w:spacing w:line="300" w:lineRule="auto"/>
        <w:ind w:right="-5"/>
        <w:jc w:val="both"/>
        <w:rPr>
          <w:b/>
          <w:bCs/>
          <w:color w:val="000000" w:themeColor="text1"/>
        </w:rPr>
      </w:pPr>
      <w:r w:rsidRPr="007063C4">
        <w:rPr>
          <w:b/>
          <w:bCs/>
          <w:color w:val="000000" w:themeColor="text1"/>
        </w:rPr>
        <w:lastRenderedPageBreak/>
        <w:t>PENDAHULUAN</w:t>
      </w:r>
    </w:p>
    <w:p w14:paraId="547F6EF6" w14:textId="107365A4" w:rsidR="007063C4" w:rsidRPr="007063C4" w:rsidRDefault="007063C4" w:rsidP="00496C03">
      <w:pPr>
        <w:pStyle w:val="TeksIsi"/>
        <w:spacing w:line="300" w:lineRule="auto"/>
        <w:ind w:right="-5" w:firstLine="284"/>
        <w:jc w:val="both"/>
      </w:pPr>
      <w:r w:rsidRPr="007063C4">
        <w:t>Indonesia merupakan negara agraris dengan kekayaan sumber daya alam yang melimpah,</w:t>
      </w:r>
      <w:r w:rsidRPr="007063C4">
        <w:rPr>
          <w:spacing w:val="-1"/>
        </w:rPr>
        <w:t xml:space="preserve"> </w:t>
      </w:r>
      <w:r w:rsidRPr="007063C4">
        <w:t>khususnya</w:t>
      </w:r>
      <w:r w:rsidRPr="007063C4">
        <w:rPr>
          <w:spacing w:val="-1"/>
        </w:rPr>
        <w:t xml:space="preserve"> </w:t>
      </w:r>
      <w:r w:rsidRPr="007063C4">
        <w:t>dalam</w:t>
      </w:r>
      <w:r w:rsidRPr="007063C4">
        <w:rPr>
          <w:spacing w:val="-1"/>
        </w:rPr>
        <w:t xml:space="preserve"> </w:t>
      </w:r>
      <w:r w:rsidRPr="007063C4">
        <w:t>sektor</w:t>
      </w:r>
      <w:r w:rsidRPr="007063C4">
        <w:rPr>
          <w:spacing w:val="-1"/>
        </w:rPr>
        <w:t xml:space="preserve"> </w:t>
      </w:r>
      <w:r w:rsidRPr="007063C4">
        <w:t>pertanian</w:t>
      </w:r>
      <w:r w:rsidRPr="007063C4">
        <w:rPr>
          <w:spacing w:val="-1"/>
        </w:rPr>
        <w:t xml:space="preserve"> </w:t>
      </w:r>
      <w:r w:rsidRPr="007063C4">
        <w:t>hortikultura.</w:t>
      </w:r>
      <w:r w:rsidRPr="007063C4">
        <w:rPr>
          <w:spacing w:val="-1"/>
        </w:rPr>
        <w:t xml:space="preserve"> </w:t>
      </w:r>
      <w:r w:rsidRPr="007063C4">
        <w:t>Sayuran</w:t>
      </w:r>
      <w:r w:rsidRPr="007063C4">
        <w:rPr>
          <w:spacing w:val="-1"/>
        </w:rPr>
        <w:t xml:space="preserve"> </w:t>
      </w:r>
      <w:r w:rsidRPr="007063C4">
        <w:t>daun</w:t>
      </w:r>
      <w:r w:rsidRPr="007063C4">
        <w:rPr>
          <w:spacing w:val="-1"/>
        </w:rPr>
        <w:t xml:space="preserve"> </w:t>
      </w:r>
      <w:r w:rsidRPr="007063C4">
        <w:t xml:space="preserve">merupakan komoditas hortikultura yang strategis karena permintaannya terus meningkat seiring dengan pertumbuhan penduduk dan meningkatnya kesadaran masyarakat akan pentingnya gizi </w:t>
      </w:r>
      <w:r w:rsidRPr="00966D74">
        <w:t>seimbang (BPS, 202</w:t>
      </w:r>
      <w:r w:rsidR="007435EA" w:rsidRPr="00966D74">
        <w:t>4</w:t>
      </w:r>
      <w:r w:rsidRPr="00966D74">
        <w:t>). Di</w:t>
      </w:r>
      <w:r w:rsidRPr="007063C4">
        <w:t xml:space="preserve"> Kabupaten Kolaka Utara, Provinsi Sulawesi</w:t>
      </w:r>
      <w:r w:rsidRPr="007063C4">
        <w:rPr>
          <w:spacing w:val="-11"/>
        </w:rPr>
        <w:t xml:space="preserve"> </w:t>
      </w:r>
      <w:r w:rsidRPr="007063C4">
        <w:t>Tenggara,</w:t>
      </w:r>
      <w:r w:rsidRPr="007063C4">
        <w:rPr>
          <w:spacing w:val="-6"/>
        </w:rPr>
        <w:t xml:space="preserve"> </w:t>
      </w:r>
      <w:r w:rsidRPr="007063C4">
        <w:t>sektor</w:t>
      </w:r>
      <w:r w:rsidRPr="007063C4">
        <w:rPr>
          <w:spacing w:val="-6"/>
        </w:rPr>
        <w:t xml:space="preserve"> </w:t>
      </w:r>
      <w:r w:rsidRPr="007063C4">
        <w:t>pertanian</w:t>
      </w:r>
      <w:r w:rsidRPr="007063C4">
        <w:rPr>
          <w:spacing w:val="-6"/>
        </w:rPr>
        <w:t xml:space="preserve"> </w:t>
      </w:r>
      <w:r w:rsidRPr="007063C4">
        <w:t>sayuran</w:t>
      </w:r>
      <w:r w:rsidRPr="007063C4">
        <w:rPr>
          <w:spacing w:val="-6"/>
        </w:rPr>
        <w:t xml:space="preserve"> </w:t>
      </w:r>
      <w:r w:rsidRPr="007063C4">
        <w:t>daun</w:t>
      </w:r>
      <w:r w:rsidRPr="007063C4">
        <w:rPr>
          <w:spacing w:val="-6"/>
        </w:rPr>
        <w:t xml:space="preserve"> </w:t>
      </w:r>
      <w:r w:rsidRPr="007063C4">
        <w:t>menunjukkan</w:t>
      </w:r>
      <w:r w:rsidRPr="007063C4">
        <w:rPr>
          <w:spacing w:val="-6"/>
        </w:rPr>
        <w:t xml:space="preserve"> </w:t>
      </w:r>
      <w:r w:rsidRPr="007063C4">
        <w:t>potensi</w:t>
      </w:r>
      <w:r w:rsidRPr="007063C4">
        <w:rPr>
          <w:spacing w:val="-6"/>
        </w:rPr>
        <w:t xml:space="preserve"> </w:t>
      </w:r>
      <w:r w:rsidRPr="007063C4">
        <w:t>yang</w:t>
      </w:r>
      <w:r w:rsidRPr="007063C4">
        <w:rPr>
          <w:spacing w:val="-6"/>
        </w:rPr>
        <w:t xml:space="preserve"> </w:t>
      </w:r>
      <w:r w:rsidRPr="007063C4">
        <w:t>sangat besar namun masih menghadapi berbagai tantangan dalam memenuhi preferensi konsumen lokal.</w:t>
      </w:r>
    </w:p>
    <w:p w14:paraId="4154C0AF" w14:textId="6F88AB47" w:rsidR="00D17C78" w:rsidRDefault="007063C4" w:rsidP="00496C03">
      <w:pPr>
        <w:pStyle w:val="TeksIsi"/>
        <w:spacing w:line="300" w:lineRule="auto"/>
        <w:ind w:right="-5" w:firstLine="284"/>
        <w:jc w:val="both"/>
      </w:pPr>
      <w:r w:rsidRPr="007063C4">
        <w:t xml:space="preserve">Konsumsi sayuran daun di wilayah ini dipengaruhi oleh berbagai faktor kompleks yang meliputi aspek ekonomi, sosial, dan budaya. Harga yang fluktuatif, kualitas produk yang tidak konsisten, serta keterbatasan akses pasar menjadi hambatan utama dalam pengembangan industri sayuran daun </w:t>
      </w:r>
      <w:r w:rsidRPr="00966D74">
        <w:t>lokal</w:t>
      </w:r>
      <w:r w:rsidR="000901D7" w:rsidRPr="00966D74">
        <w:t xml:space="preserve"> (Masitah </w:t>
      </w:r>
      <w:r w:rsidR="000901D7" w:rsidRPr="00966D74">
        <w:rPr>
          <w:i/>
          <w:iCs/>
        </w:rPr>
        <w:t>et al</w:t>
      </w:r>
      <w:r w:rsidR="000901D7" w:rsidRPr="00966D74">
        <w:t>., 2022)</w:t>
      </w:r>
      <w:r w:rsidRPr="00966D74">
        <w:t>. Selain</w:t>
      </w:r>
      <w:r w:rsidRPr="007063C4">
        <w:t xml:space="preserve"> itu, preferensi konsumen yang heterogen menurut segmentasi demografis menambah kompleksitas dalam pengembangan strategi pemasaran yang efektif dan tepat </w:t>
      </w:r>
      <w:r w:rsidRPr="007063C4">
        <w:rPr>
          <w:spacing w:val="-2"/>
        </w:rPr>
        <w:t>sasaran.</w:t>
      </w:r>
    </w:p>
    <w:p w14:paraId="6D221541" w14:textId="5DCD2B89" w:rsidR="00D17C78" w:rsidRDefault="007063C4" w:rsidP="00496C03">
      <w:pPr>
        <w:pStyle w:val="TeksIsi"/>
        <w:spacing w:line="300" w:lineRule="auto"/>
        <w:ind w:right="-5" w:firstLine="284"/>
        <w:jc w:val="both"/>
      </w:pPr>
      <w:r w:rsidRPr="007063C4">
        <w:t>Kabupaten Kolaka Utara memiliki karakteristik geografis dan demografis yang unik. Dengan</w:t>
      </w:r>
      <w:r w:rsidRPr="007063C4">
        <w:rPr>
          <w:spacing w:val="-3"/>
        </w:rPr>
        <w:t xml:space="preserve"> </w:t>
      </w:r>
      <w:r w:rsidRPr="007063C4">
        <w:t>luas</w:t>
      </w:r>
      <w:r w:rsidRPr="007063C4">
        <w:rPr>
          <w:spacing w:val="-3"/>
        </w:rPr>
        <w:t xml:space="preserve"> </w:t>
      </w:r>
      <w:r w:rsidRPr="007063C4">
        <w:t>wilayah</w:t>
      </w:r>
      <w:r w:rsidRPr="007063C4">
        <w:rPr>
          <w:spacing w:val="-3"/>
        </w:rPr>
        <w:t xml:space="preserve"> </w:t>
      </w:r>
      <w:r w:rsidRPr="007063C4">
        <w:t>3.391,42</w:t>
      </w:r>
      <w:r w:rsidRPr="007063C4">
        <w:rPr>
          <w:spacing w:val="-3"/>
        </w:rPr>
        <w:t xml:space="preserve"> </w:t>
      </w:r>
      <w:r w:rsidRPr="007063C4">
        <w:t>km²</w:t>
      </w:r>
      <w:r w:rsidRPr="007063C4">
        <w:rPr>
          <w:spacing w:val="-3"/>
        </w:rPr>
        <w:t xml:space="preserve"> </w:t>
      </w:r>
      <w:r w:rsidRPr="007063C4">
        <w:t>dan</w:t>
      </w:r>
      <w:r w:rsidRPr="007063C4">
        <w:rPr>
          <w:spacing w:val="-3"/>
        </w:rPr>
        <w:t xml:space="preserve"> </w:t>
      </w:r>
      <w:r w:rsidRPr="007063C4">
        <w:t>populasi</w:t>
      </w:r>
      <w:r w:rsidRPr="007063C4">
        <w:rPr>
          <w:spacing w:val="-3"/>
        </w:rPr>
        <w:t xml:space="preserve"> </w:t>
      </w:r>
      <w:r w:rsidRPr="007063C4">
        <w:t>sekitar</w:t>
      </w:r>
      <w:r w:rsidRPr="007063C4">
        <w:rPr>
          <w:spacing w:val="-3"/>
        </w:rPr>
        <w:t xml:space="preserve"> </w:t>
      </w:r>
      <w:r w:rsidR="007435EA">
        <w:rPr>
          <w:spacing w:val="-3"/>
        </w:rPr>
        <w:t>289.</w:t>
      </w:r>
      <w:r w:rsidRPr="007063C4">
        <w:t>23</w:t>
      </w:r>
      <w:r w:rsidR="007435EA">
        <w:t>2</w:t>
      </w:r>
      <w:r w:rsidRPr="007063C4">
        <w:rPr>
          <w:spacing w:val="-3"/>
        </w:rPr>
        <w:t xml:space="preserve"> </w:t>
      </w:r>
      <w:r w:rsidRPr="007063C4">
        <w:t>jiwa</w:t>
      </w:r>
      <w:r w:rsidRPr="007063C4">
        <w:rPr>
          <w:spacing w:val="-3"/>
        </w:rPr>
        <w:t xml:space="preserve"> </w:t>
      </w:r>
      <w:r w:rsidRPr="007063C4">
        <w:t>yang</w:t>
      </w:r>
      <w:r w:rsidRPr="007063C4">
        <w:rPr>
          <w:spacing w:val="-3"/>
        </w:rPr>
        <w:t xml:space="preserve"> </w:t>
      </w:r>
      <w:r w:rsidRPr="007063C4">
        <w:t>tersebar</w:t>
      </w:r>
      <w:r w:rsidRPr="007063C4">
        <w:rPr>
          <w:spacing w:val="-3"/>
        </w:rPr>
        <w:t xml:space="preserve"> </w:t>
      </w:r>
      <w:r w:rsidRPr="007063C4">
        <w:t>di 1</w:t>
      </w:r>
      <w:r w:rsidR="007435EA">
        <w:t>6</w:t>
      </w:r>
      <w:r w:rsidRPr="007063C4">
        <w:t xml:space="preserve"> kecamatan, wilayah ini memiliki potensi besar untuk pengembangan agribisnis sayuran daun. Kondisi iklim tropis dengan curah hujan yang cukup dan tanah yang subur mendukung pertumbuhan berbagai jenis sayuran daun seperti kangkung, bayam, sawi, dan </w:t>
      </w:r>
      <w:r w:rsidRPr="00966D74">
        <w:t>pakcoy</w:t>
      </w:r>
      <w:r w:rsidR="007435EA" w:rsidRPr="00966D74">
        <w:t xml:space="preserve"> (BPS, 2024).</w:t>
      </w:r>
    </w:p>
    <w:p w14:paraId="0CEF97B2" w14:textId="77777777" w:rsidR="00D17C78" w:rsidRDefault="00D17C78" w:rsidP="00496C03">
      <w:pPr>
        <w:pStyle w:val="TeksIsi"/>
        <w:spacing w:line="300" w:lineRule="auto"/>
        <w:ind w:right="-5" w:firstLine="284"/>
        <w:jc w:val="both"/>
      </w:pPr>
      <w:r>
        <w:t>Meskipun Kabupaten Kolaka Utara memiliki potensi pasar sayuran daun yang besar, petani masih menghadapi tantangan dalam memahami preferensi konsumen secara komprehensif. Kesenjangan informasi terkait faktor penentu keputusan pembelian, segmentasi pasar berdasarkan karakteristik demografis dan psikografis, serta hubungan antara harga, produksi, dan jumlah penduduk dengan pola konsumsi, menyebabkan ketidakseimbangan antara produksi dan permintaan. Selain itu, fluktuasi ekonomi regional turut memengaruhi preferensi dan daya beli konsumen, yang berdampak pada rendahnya efisiensi pemasaran, meningkatnya risiko kerugian petani, serta belum optimalnya pemenuhan kebutuhan konsumen terhadap sayuran daun berkualitas dengan harga terjangkau.</w:t>
      </w:r>
    </w:p>
    <w:p w14:paraId="4FD5B244" w14:textId="5424C540" w:rsidR="00D17451" w:rsidRPr="008F1B2F" w:rsidRDefault="00D17C78" w:rsidP="00D17451">
      <w:pPr>
        <w:pStyle w:val="TeksIsi"/>
        <w:spacing w:line="300" w:lineRule="auto"/>
        <w:ind w:right="-5" w:firstLine="284"/>
        <w:jc w:val="both"/>
      </w:pPr>
      <w:r>
        <w:t xml:space="preserve">Berdasarkan permasalahan tersebut, penelitian ini bertujuan untuk menganalisis </w:t>
      </w:r>
      <w:r w:rsidR="000E092C" w:rsidRPr="007063C4">
        <w:rPr>
          <w:color w:val="000000" w:themeColor="text1"/>
        </w:rPr>
        <w:t>preferensi konsumen terhadap sayuran daun di Kabupaten Kolaka Utara, Sulawesi Tenggara</w:t>
      </w:r>
      <w:r w:rsidR="000E092C">
        <w:rPr>
          <w:color w:val="000000" w:themeColor="text1"/>
        </w:rPr>
        <w:t xml:space="preserve"> </w:t>
      </w:r>
      <w:r>
        <w:t>pada periode 2020–2024. Selain itu, penelitian ini juga berupaya mengembangkan model prediktif untuk preferensi konsumen serta merumuskan rekomendasi kebijakan dan strategi pemasaran terintegrasi guna mendukung pengembangan agribisnis sayuran daun lokal yang berdaya saing.</w:t>
      </w:r>
    </w:p>
    <w:p w14:paraId="5229C834" w14:textId="26AAD2B0" w:rsidR="008F1B2F" w:rsidRPr="00E50558" w:rsidRDefault="00875727" w:rsidP="00D17451">
      <w:pPr>
        <w:pStyle w:val="Judul2"/>
        <w:spacing w:before="240" w:after="0" w:line="300" w:lineRule="auto"/>
        <w:rPr>
          <w:rFonts w:ascii="Times New Roman" w:hAnsi="Times New Roman" w:cs="Times New Roman"/>
          <w:b/>
          <w:bCs/>
          <w:color w:val="000000" w:themeColor="text1"/>
          <w:sz w:val="24"/>
          <w:szCs w:val="24"/>
        </w:rPr>
      </w:pPr>
      <w:r w:rsidRPr="00E50558">
        <w:rPr>
          <w:rFonts w:ascii="Times New Roman" w:hAnsi="Times New Roman" w:cs="Times New Roman"/>
          <w:b/>
          <w:bCs/>
          <w:color w:val="000000" w:themeColor="text1"/>
          <w:sz w:val="24"/>
          <w:szCs w:val="24"/>
        </w:rPr>
        <w:t>METODE PENELITIAN</w:t>
      </w:r>
    </w:p>
    <w:p w14:paraId="39059A1F" w14:textId="4955FCD3" w:rsidR="00E82AF9" w:rsidRDefault="008F1B2F" w:rsidP="00496C03">
      <w:pPr>
        <w:pStyle w:val="NormalWeb"/>
        <w:spacing w:before="0" w:beforeAutospacing="0" w:after="0" w:afterAutospacing="0" w:line="300" w:lineRule="auto"/>
        <w:ind w:firstLine="284"/>
        <w:jc w:val="both"/>
      </w:pPr>
      <w:r w:rsidRPr="008F1B2F">
        <w:t xml:space="preserve">Penelitian ini menggunakan pendekatan </w:t>
      </w:r>
      <w:r w:rsidRPr="002512CE">
        <w:rPr>
          <w:rStyle w:val="Kuat"/>
          <w:rFonts w:eastAsiaTheme="majorEastAsia"/>
          <w:b w:val="0"/>
          <w:bCs w:val="0"/>
          <w:i/>
          <w:iCs/>
        </w:rPr>
        <w:t>mixed-methods</w:t>
      </w:r>
      <w:r w:rsidRPr="008F1B2F">
        <w:t xml:space="preserve"> dengan desain </w:t>
      </w:r>
      <w:r w:rsidRPr="008F1B2F">
        <w:rPr>
          <w:rStyle w:val="Penekanan"/>
          <w:rFonts w:eastAsiaTheme="majorEastAsia"/>
        </w:rPr>
        <w:t>explanatory sequential</w:t>
      </w:r>
      <w:r w:rsidRPr="008F1B2F">
        <w:t xml:space="preserve"> </w:t>
      </w:r>
      <w:r w:rsidR="004E61E2" w:rsidRPr="00966D74">
        <w:t>(Creswell, 1994)</w:t>
      </w:r>
      <w:r w:rsidRPr="00966D74">
        <w:t>, di mana pengumpulan data kuantitatif dilakukan terlebih dahulu melalui survei,</w:t>
      </w:r>
      <w:r w:rsidRPr="008F1B2F">
        <w:t xml:space="preserve"> kemudian diperdalam dengan data kualitatif dari wawancara. Penelitian dilaksanakan Januari–Juni </w:t>
      </w:r>
      <w:r w:rsidRPr="008F1B2F">
        <w:lastRenderedPageBreak/>
        <w:t xml:space="preserve">2024 di empat kecamatan utama Kabupaten Kolaka Utara (Lasusua, Kolaka Utara, Lambai, </w:t>
      </w:r>
      <w:r w:rsidR="00356A35">
        <w:t>Pakue</w:t>
      </w:r>
      <w:r w:rsidRPr="008F1B2F">
        <w:t>) yang dipilih berdasarkan tingkat konsumsi sayuran daun, representasi wilayah, dan aksesibilitas.</w:t>
      </w:r>
    </w:p>
    <w:p w14:paraId="5441763D" w14:textId="053FF10F" w:rsidR="00D17C78" w:rsidRDefault="008F1B2F" w:rsidP="00496C03">
      <w:pPr>
        <w:pStyle w:val="NormalWeb"/>
        <w:spacing w:before="0" w:beforeAutospacing="0" w:after="0" w:afterAutospacing="0" w:line="300" w:lineRule="auto"/>
        <w:ind w:firstLine="284"/>
        <w:jc w:val="both"/>
      </w:pPr>
      <w:r w:rsidRPr="008F1B2F">
        <w:t xml:space="preserve">Data primer diperoleh melalui kuesioner kepada 400 responden rumah tangga (ditentukan dengan formula Yamane, </w:t>
      </w:r>
      <w:r w:rsidRPr="008F1B2F">
        <w:rPr>
          <w:rStyle w:val="Penekanan"/>
          <w:rFonts w:eastAsiaTheme="majorEastAsia"/>
        </w:rPr>
        <w:t>margin of error</w:t>
      </w:r>
      <w:r w:rsidRPr="008F1B2F">
        <w:t xml:space="preserve"> 5%), wawancara mendalam pada 40 informan kunci, dan observasi di 24 titik penjualan. Data sekunder diperoleh dari BPS, Dinas Pertanian, Dinas Perdagangan, dan SUSENAS untuk periode 2020–2024. Teknik pengambilan sampel menggunakan </w:t>
      </w:r>
      <w:r w:rsidRPr="00356A35">
        <w:rPr>
          <w:rStyle w:val="Kuat"/>
          <w:rFonts w:eastAsiaTheme="majorEastAsia"/>
          <w:b w:val="0"/>
          <w:bCs w:val="0"/>
          <w:i/>
          <w:iCs/>
        </w:rPr>
        <w:t>stratified random sampling</w:t>
      </w:r>
      <w:r w:rsidRPr="008F1B2F">
        <w:t xml:space="preserve"> dengan alokasi proporsional per kecamatan.</w:t>
      </w:r>
    </w:p>
    <w:p w14:paraId="43C9DA96" w14:textId="4C2E4056" w:rsidR="00070180" w:rsidRPr="00070180" w:rsidRDefault="008F1B2F" w:rsidP="00D17451">
      <w:pPr>
        <w:pStyle w:val="NormalWeb"/>
        <w:spacing w:before="0" w:beforeAutospacing="0" w:after="0" w:afterAutospacing="0" w:line="300" w:lineRule="auto"/>
        <w:ind w:firstLine="284"/>
        <w:jc w:val="both"/>
      </w:pPr>
      <w:r w:rsidRPr="008F1B2F">
        <w:t>Variabel dependen adalah preferensi konsumen terhadap 8 jenis sayuran daun (skala Likert 1–5). Variabel independen meliputi atribut produk (harga, kesegaran, kualitas visual, ukuran, kemasan, asal)</w:t>
      </w:r>
      <w:r w:rsidR="00F665FF">
        <w:t xml:space="preserve">. </w:t>
      </w:r>
      <w:r w:rsidRPr="008F1B2F">
        <w:t xml:space="preserve">Analisis data meliputi statistik deskriptif, </w:t>
      </w:r>
      <w:r w:rsidRPr="008F1B2F">
        <w:rPr>
          <w:rStyle w:val="Penekanan"/>
          <w:rFonts w:eastAsiaTheme="majorEastAsia"/>
        </w:rPr>
        <w:t>time-series analysis</w:t>
      </w:r>
      <w:r w:rsidRPr="008F1B2F">
        <w:t xml:space="preserve">, serta analisis korelasi. Validitas diuji melalui </w:t>
      </w:r>
      <w:r w:rsidRPr="008F1B2F">
        <w:rPr>
          <w:rStyle w:val="Penekanan"/>
          <w:rFonts w:eastAsiaTheme="majorEastAsia"/>
        </w:rPr>
        <w:t>expert judgment</w:t>
      </w:r>
      <w:r w:rsidRPr="008F1B2F">
        <w:t xml:space="preserve"> dan CFA, reliabilitas menggunakan </w:t>
      </w:r>
      <w:r w:rsidRPr="001C007F">
        <w:rPr>
          <w:i/>
          <w:iCs/>
        </w:rPr>
        <w:t>Cronbach’s alpha</w:t>
      </w:r>
      <w:r w:rsidRPr="008F1B2F">
        <w:t xml:space="preserve"> (&gt;0,70).</w:t>
      </w:r>
    </w:p>
    <w:p w14:paraId="257DC487" w14:textId="7DDC482D" w:rsidR="00070180" w:rsidRPr="00347EB8" w:rsidRDefault="00347EB8" w:rsidP="00496C03">
      <w:pPr>
        <w:pStyle w:val="Judul1"/>
        <w:tabs>
          <w:tab w:val="left" w:pos="348"/>
        </w:tabs>
        <w:spacing w:before="181" w:line="300" w:lineRule="auto"/>
        <w:ind w:right="-7"/>
        <w:rPr>
          <w:rFonts w:ascii="Times New Roman" w:hAnsi="Times New Roman" w:cs="Times New Roman"/>
          <w:b/>
          <w:bCs/>
          <w:color w:val="000000" w:themeColor="text1"/>
          <w:sz w:val="24"/>
          <w:szCs w:val="24"/>
        </w:rPr>
      </w:pPr>
      <w:r w:rsidRPr="00347EB8">
        <w:rPr>
          <w:rFonts w:ascii="Times New Roman" w:hAnsi="Times New Roman" w:cs="Times New Roman"/>
          <w:b/>
          <w:bCs/>
          <w:color w:val="000000" w:themeColor="text1"/>
          <w:sz w:val="24"/>
          <w:szCs w:val="24"/>
        </w:rPr>
        <w:t xml:space="preserve">HASIL DAN </w:t>
      </w:r>
      <w:r w:rsidRPr="00347EB8">
        <w:rPr>
          <w:rFonts w:ascii="Times New Roman" w:hAnsi="Times New Roman" w:cs="Times New Roman"/>
          <w:b/>
          <w:bCs/>
          <w:color w:val="000000" w:themeColor="text1"/>
          <w:spacing w:val="-2"/>
          <w:sz w:val="24"/>
          <w:szCs w:val="24"/>
        </w:rPr>
        <w:t>PEMBAHASAN</w:t>
      </w:r>
    </w:p>
    <w:p w14:paraId="640E1E3D" w14:textId="465DFD6F" w:rsidR="00070180" w:rsidRPr="001C007F" w:rsidRDefault="00070180" w:rsidP="00496C03">
      <w:pPr>
        <w:widowControl w:val="0"/>
        <w:tabs>
          <w:tab w:val="left" w:pos="468"/>
        </w:tabs>
        <w:autoSpaceDE w:val="0"/>
        <w:autoSpaceDN w:val="0"/>
        <w:spacing w:line="300" w:lineRule="auto"/>
        <w:ind w:right="-7"/>
        <w:rPr>
          <w:b/>
          <w:i/>
        </w:rPr>
      </w:pPr>
      <w:r w:rsidRPr="001C007F">
        <w:rPr>
          <w:b/>
          <w:i/>
        </w:rPr>
        <w:t xml:space="preserve">Karakteristik </w:t>
      </w:r>
      <w:r w:rsidRPr="001C007F">
        <w:rPr>
          <w:b/>
          <w:i/>
          <w:spacing w:val="-2"/>
        </w:rPr>
        <w:t>Responden</w:t>
      </w:r>
    </w:p>
    <w:p w14:paraId="1257FE2D" w14:textId="4B3B873B" w:rsidR="00070180" w:rsidRDefault="00070180" w:rsidP="00496C03">
      <w:pPr>
        <w:pStyle w:val="TeksIsi"/>
        <w:spacing w:line="300" w:lineRule="auto"/>
        <w:ind w:right="-7" w:firstLine="284"/>
        <w:jc w:val="both"/>
      </w:pPr>
      <w:r w:rsidRPr="00070180">
        <w:t>Penelitian ini melibatkan 400 responden yang tersebar di empat kecamatan dengan karakteristik demografis yang beragam. Mayoritas responden adalah perempuan (68,5%)</w:t>
      </w:r>
      <w:r w:rsidRPr="00070180">
        <w:rPr>
          <w:spacing w:val="-4"/>
        </w:rPr>
        <w:t xml:space="preserve"> </w:t>
      </w:r>
      <w:r w:rsidRPr="00070180">
        <w:t>dengan</w:t>
      </w:r>
      <w:r w:rsidRPr="00070180">
        <w:rPr>
          <w:spacing w:val="-4"/>
        </w:rPr>
        <w:t xml:space="preserve"> </w:t>
      </w:r>
      <w:r w:rsidRPr="00070180">
        <w:t>rata-rata</w:t>
      </w:r>
      <w:r w:rsidRPr="00070180">
        <w:rPr>
          <w:spacing w:val="-4"/>
        </w:rPr>
        <w:t xml:space="preserve"> </w:t>
      </w:r>
      <w:r w:rsidRPr="00070180">
        <w:t>usia</w:t>
      </w:r>
      <w:r w:rsidRPr="00070180">
        <w:rPr>
          <w:spacing w:val="-4"/>
        </w:rPr>
        <w:t xml:space="preserve"> </w:t>
      </w:r>
      <w:r w:rsidRPr="00070180">
        <w:t>38,2</w:t>
      </w:r>
      <w:r w:rsidRPr="00070180">
        <w:rPr>
          <w:spacing w:val="-4"/>
        </w:rPr>
        <w:t xml:space="preserve"> </w:t>
      </w:r>
      <w:r w:rsidRPr="00070180">
        <w:t>tahun</w:t>
      </w:r>
      <w:r w:rsidRPr="00070180">
        <w:rPr>
          <w:spacing w:val="-4"/>
        </w:rPr>
        <w:t xml:space="preserve"> </w:t>
      </w:r>
      <w:r w:rsidRPr="00070180">
        <w:t>(SD</w:t>
      </w:r>
      <w:r w:rsidRPr="00070180">
        <w:rPr>
          <w:spacing w:val="-4"/>
        </w:rPr>
        <w:t xml:space="preserve"> </w:t>
      </w:r>
      <w:r w:rsidRPr="00070180">
        <w:t>=</w:t>
      </w:r>
      <w:r w:rsidRPr="00070180">
        <w:rPr>
          <w:spacing w:val="-4"/>
        </w:rPr>
        <w:t xml:space="preserve"> </w:t>
      </w:r>
      <w:r w:rsidRPr="00070180">
        <w:t>12,4).</w:t>
      </w:r>
      <w:r w:rsidRPr="00070180">
        <w:rPr>
          <w:spacing w:val="-9"/>
        </w:rPr>
        <w:t xml:space="preserve"> </w:t>
      </w:r>
      <w:r w:rsidRPr="00070180">
        <w:t>Tingkat</w:t>
      </w:r>
      <w:r w:rsidRPr="00070180">
        <w:rPr>
          <w:spacing w:val="-4"/>
        </w:rPr>
        <w:t xml:space="preserve"> </w:t>
      </w:r>
      <w:r w:rsidRPr="00070180">
        <w:t>pendidikan</w:t>
      </w:r>
      <w:r w:rsidRPr="00070180">
        <w:rPr>
          <w:spacing w:val="-4"/>
        </w:rPr>
        <w:t xml:space="preserve"> </w:t>
      </w:r>
      <w:r w:rsidRPr="00070180">
        <w:t>responden didominasi oleh lulusan SMA/sederajat (45,3%), diikuti oleh SD/sederajat (28,7%) dan perguruan tinggi (18,2%). Rata-rata pendapatan rumah tangga sebesar Rp</w:t>
      </w:r>
      <w:r>
        <w:t xml:space="preserve"> </w:t>
      </w:r>
      <w:r w:rsidRPr="00070180">
        <w:t xml:space="preserve">3.247.000 per bulan dengan rentang Rp 1.200.000 - Rp </w:t>
      </w:r>
      <w:r w:rsidRPr="00070180">
        <w:rPr>
          <w:spacing w:val="-2"/>
        </w:rPr>
        <w:t>8.500.000</w:t>
      </w:r>
      <w:r w:rsidR="009F5B44">
        <w:rPr>
          <w:spacing w:val="-2"/>
        </w:rPr>
        <w:t xml:space="preserve"> per </w:t>
      </w:r>
      <w:r w:rsidR="009F5B44" w:rsidRPr="00966D74">
        <w:rPr>
          <w:spacing w:val="-2"/>
        </w:rPr>
        <w:t>bulan</w:t>
      </w:r>
      <w:r w:rsidR="001846B8" w:rsidRPr="00966D74">
        <w:rPr>
          <w:spacing w:val="-2"/>
        </w:rPr>
        <w:t xml:space="preserve"> (BPS, 2024)</w:t>
      </w:r>
      <w:r w:rsidRPr="00966D74">
        <w:rPr>
          <w:spacing w:val="-2"/>
        </w:rPr>
        <w:t>.</w:t>
      </w:r>
      <w:r>
        <w:t xml:space="preserve"> </w:t>
      </w:r>
    </w:p>
    <w:p w14:paraId="0D594F66" w14:textId="21B00D55" w:rsidR="00070180" w:rsidRPr="00D17451" w:rsidRDefault="00070180" w:rsidP="00D17451">
      <w:pPr>
        <w:pStyle w:val="TeksIsi"/>
        <w:spacing w:line="300" w:lineRule="auto"/>
        <w:ind w:right="-7" w:firstLine="284"/>
        <w:jc w:val="both"/>
      </w:pPr>
      <w:r w:rsidRPr="00070180">
        <w:t>Distribusi pekerjaan responden menunjukkan bahwa 32,5% bekerja sebagai ibu rumah</w:t>
      </w:r>
      <w:r w:rsidRPr="00070180">
        <w:rPr>
          <w:spacing w:val="-5"/>
        </w:rPr>
        <w:t xml:space="preserve"> </w:t>
      </w:r>
      <w:r w:rsidRPr="00070180">
        <w:t>tangga,</w:t>
      </w:r>
      <w:r w:rsidRPr="00070180">
        <w:rPr>
          <w:spacing w:val="-5"/>
        </w:rPr>
        <w:t xml:space="preserve"> </w:t>
      </w:r>
      <w:r w:rsidRPr="00070180">
        <w:t>24,8%</w:t>
      </w:r>
      <w:r w:rsidRPr="00070180">
        <w:rPr>
          <w:spacing w:val="-5"/>
        </w:rPr>
        <w:t xml:space="preserve"> </w:t>
      </w:r>
      <w:r w:rsidRPr="00070180">
        <w:t>petani,</w:t>
      </w:r>
      <w:r w:rsidRPr="00070180">
        <w:rPr>
          <w:spacing w:val="-5"/>
        </w:rPr>
        <w:t xml:space="preserve"> </w:t>
      </w:r>
      <w:r w:rsidRPr="00070180">
        <w:t>18,3%</w:t>
      </w:r>
      <w:r w:rsidRPr="00070180">
        <w:rPr>
          <w:spacing w:val="-5"/>
        </w:rPr>
        <w:t xml:space="preserve"> </w:t>
      </w:r>
      <w:r w:rsidRPr="00070180">
        <w:t>pedagang/wiraswasta,</w:t>
      </w:r>
      <w:r w:rsidRPr="00070180">
        <w:rPr>
          <w:spacing w:val="-5"/>
        </w:rPr>
        <w:t xml:space="preserve"> </w:t>
      </w:r>
      <w:r w:rsidRPr="00070180">
        <w:t>12,7%</w:t>
      </w:r>
      <w:r w:rsidRPr="00070180">
        <w:rPr>
          <w:spacing w:val="-5"/>
        </w:rPr>
        <w:t xml:space="preserve"> </w:t>
      </w:r>
      <w:r w:rsidRPr="00070180">
        <w:t>PNS/pegawai,</w:t>
      </w:r>
      <w:r w:rsidRPr="00070180">
        <w:rPr>
          <w:spacing w:val="-5"/>
        </w:rPr>
        <w:t xml:space="preserve"> </w:t>
      </w:r>
      <w:r w:rsidRPr="00070180">
        <w:t xml:space="preserve">dan 11,7% buruh/pekerja harian. Ukuran keluarga rata-rata 4,2 orang dengan 82,3% responden tinggal di rumah milik </w:t>
      </w:r>
      <w:r w:rsidRPr="00966D74">
        <w:t>sendiri</w:t>
      </w:r>
      <w:r w:rsidR="001846B8" w:rsidRPr="00966D74">
        <w:t xml:space="preserve"> (BPS, 2024)</w:t>
      </w:r>
      <w:r w:rsidRPr="00966D74">
        <w:t>.</w:t>
      </w:r>
    </w:p>
    <w:p w14:paraId="0DFBD4E3" w14:textId="6CA7C9B1" w:rsidR="00070180" w:rsidRPr="001C007F" w:rsidRDefault="00070180" w:rsidP="00D17451">
      <w:pPr>
        <w:widowControl w:val="0"/>
        <w:tabs>
          <w:tab w:val="left" w:pos="643"/>
        </w:tabs>
        <w:autoSpaceDE w:val="0"/>
        <w:autoSpaceDN w:val="0"/>
        <w:spacing w:before="120" w:line="300" w:lineRule="auto"/>
        <w:ind w:right="-7"/>
        <w:rPr>
          <w:b/>
          <w:i/>
          <w:iCs/>
        </w:rPr>
      </w:pPr>
      <w:r w:rsidRPr="001C007F">
        <w:rPr>
          <w:b/>
          <w:i/>
          <w:iCs/>
        </w:rPr>
        <w:t>Harga</w:t>
      </w:r>
      <w:r w:rsidRPr="001C007F">
        <w:rPr>
          <w:b/>
          <w:i/>
          <w:iCs/>
          <w:spacing w:val="-8"/>
        </w:rPr>
        <w:t xml:space="preserve"> </w:t>
      </w:r>
      <w:r w:rsidRPr="001C007F">
        <w:rPr>
          <w:b/>
          <w:i/>
          <w:iCs/>
        </w:rPr>
        <w:t>Sayuran</w:t>
      </w:r>
      <w:r w:rsidRPr="001C007F">
        <w:rPr>
          <w:b/>
          <w:i/>
          <w:iCs/>
          <w:spacing w:val="-7"/>
        </w:rPr>
        <w:t xml:space="preserve"> </w:t>
      </w:r>
      <w:r w:rsidRPr="001C007F">
        <w:rPr>
          <w:b/>
          <w:i/>
          <w:iCs/>
          <w:spacing w:val="-4"/>
        </w:rPr>
        <w:t>Daun</w:t>
      </w:r>
    </w:p>
    <w:p w14:paraId="7962FCAA" w14:textId="775EA272" w:rsidR="00EF04F6" w:rsidRDefault="00070180" w:rsidP="00496C03">
      <w:pPr>
        <w:pStyle w:val="TeksIsi"/>
        <w:spacing w:line="300" w:lineRule="auto"/>
        <w:ind w:right="-7" w:firstLine="284"/>
        <w:jc w:val="both"/>
      </w:pPr>
      <w:r w:rsidRPr="00070180">
        <w:t>Analisis</w:t>
      </w:r>
      <w:r w:rsidRPr="00070180">
        <w:rPr>
          <w:spacing w:val="-6"/>
        </w:rPr>
        <w:t xml:space="preserve"> </w:t>
      </w:r>
      <w:r w:rsidRPr="00070180">
        <w:t>data</w:t>
      </w:r>
      <w:r w:rsidRPr="00070180">
        <w:rPr>
          <w:spacing w:val="-6"/>
        </w:rPr>
        <w:t xml:space="preserve"> </w:t>
      </w:r>
      <w:r w:rsidRPr="00070180">
        <w:t>BPS</w:t>
      </w:r>
      <w:r w:rsidRPr="00070180">
        <w:rPr>
          <w:spacing w:val="-6"/>
        </w:rPr>
        <w:t xml:space="preserve"> </w:t>
      </w:r>
      <w:r w:rsidRPr="00070180">
        <w:t>dan</w:t>
      </w:r>
      <w:r w:rsidRPr="00070180">
        <w:rPr>
          <w:spacing w:val="-6"/>
        </w:rPr>
        <w:t xml:space="preserve"> </w:t>
      </w:r>
      <w:r w:rsidRPr="00070180">
        <w:t>Dinas</w:t>
      </w:r>
      <w:r w:rsidRPr="00070180">
        <w:rPr>
          <w:spacing w:val="-6"/>
        </w:rPr>
        <w:t xml:space="preserve"> </w:t>
      </w:r>
      <w:r w:rsidRPr="00070180">
        <w:t>Perdagangan</w:t>
      </w:r>
      <w:r w:rsidRPr="00070180">
        <w:rPr>
          <w:spacing w:val="-6"/>
        </w:rPr>
        <w:t xml:space="preserve"> </w:t>
      </w:r>
      <w:r w:rsidRPr="00070180">
        <w:t>menunjukkan</w:t>
      </w:r>
      <w:r w:rsidRPr="00070180">
        <w:rPr>
          <w:spacing w:val="-6"/>
        </w:rPr>
        <w:t xml:space="preserve"> </w:t>
      </w:r>
      <w:r w:rsidRPr="00070180">
        <w:t>fluktuasi</w:t>
      </w:r>
      <w:r w:rsidRPr="00070180">
        <w:rPr>
          <w:spacing w:val="-6"/>
        </w:rPr>
        <w:t xml:space="preserve"> </w:t>
      </w:r>
      <w:r w:rsidRPr="00070180">
        <w:t>harga</w:t>
      </w:r>
      <w:r w:rsidRPr="00070180">
        <w:rPr>
          <w:spacing w:val="-6"/>
        </w:rPr>
        <w:t xml:space="preserve"> </w:t>
      </w:r>
      <w:r w:rsidRPr="00070180">
        <w:t>sayuran</w:t>
      </w:r>
      <w:r w:rsidRPr="00070180">
        <w:rPr>
          <w:spacing w:val="-6"/>
        </w:rPr>
        <w:t xml:space="preserve"> </w:t>
      </w:r>
      <w:r w:rsidRPr="00070180">
        <w:t>daun yang signifikan selama periode 2020-2024. Bayam merah mengalami kenaikan harga tertinggi sebesar 46,2% dari Rp 5.200/kg pada 2020 menjadi Rp 7.600/kg pada 2024. Kangkung mengalami kenaikan 39,5% (Rp 3.800/kg menjadi Rp 5.300/kg), sedangkan sawi hijau naik 32,9% (Rp 4.100/kg menjadi Rp 5.450/kg).</w:t>
      </w:r>
    </w:p>
    <w:p w14:paraId="6DBFFF6D" w14:textId="77777777" w:rsidR="00496C03" w:rsidRDefault="00496C03" w:rsidP="00496C03">
      <w:pPr>
        <w:pStyle w:val="TeksIsi"/>
        <w:spacing w:before="120" w:after="120" w:line="300" w:lineRule="auto"/>
        <w:ind w:right="-7"/>
        <w:jc w:val="both"/>
      </w:pPr>
      <w:r>
        <w:br w:type="page"/>
      </w:r>
    </w:p>
    <w:p w14:paraId="1F07EBC4" w14:textId="4D270A39" w:rsidR="00070180" w:rsidRDefault="00EF04F6" w:rsidP="00D17451">
      <w:pPr>
        <w:pStyle w:val="TeksIsi"/>
        <w:spacing w:before="120" w:after="120"/>
        <w:ind w:right="-7"/>
        <w:jc w:val="both"/>
      </w:pPr>
      <w:r>
        <w:lastRenderedPageBreak/>
        <w:t>Tabel</w:t>
      </w:r>
      <w:r>
        <w:rPr>
          <w:spacing w:val="-8"/>
        </w:rPr>
        <w:t xml:space="preserve"> </w:t>
      </w:r>
      <w:r>
        <w:t>1.</w:t>
      </w:r>
      <w:r>
        <w:rPr>
          <w:spacing w:val="-13"/>
        </w:rPr>
        <w:t xml:space="preserve"> </w:t>
      </w:r>
      <w:r>
        <w:t>Tren</w:t>
      </w:r>
      <w:r>
        <w:rPr>
          <w:spacing w:val="-8"/>
        </w:rPr>
        <w:t xml:space="preserve"> </w:t>
      </w:r>
      <w:r>
        <w:t>Harga</w:t>
      </w:r>
      <w:r>
        <w:rPr>
          <w:spacing w:val="-8"/>
        </w:rPr>
        <w:t xml:space="preserve"> </w:t>
      </w:r>
      <w:r>
        <w:t>Sayuran</w:t>
      </w:r>
      <w:r>
        <w:rPr>
          <w:spacing w:val="-8"/>
        </w:rPr>
        <w:t xml:space="preserve"> </w:t>
      </w:r>
      <w:r>
        <w:t>Daun</w:t>
      </w:r>
      <w:r>
        <w:rPr>
          <w:spacing w:val="-8"/>
        </w:rPr>
        <w:t xml:space="preserve"> </w:t>
      </w:r>
      <w:r>
        <w:t>di</w:t>
      </w:r>
      <w:r>
        <w:rPr>
          <w:spacing w:val="-8"/>
        </w:rPr>
        <w:t xml:space="preserve"> </w:t>
      </w:r>
      <w:r>
        <w:t>Kabupaten</w:t>
      </w:r>
      <w:r>
        <w:rPr>
          <w:spacing w:val="-8"/>
        </w:rPr>
        <w:t xml:space="preserve"> </w:t>
      </w:r>
      <w:r>
        <w:t>Kolaka</w:t>
      </w:r>
      <w:r>
        <w:rPr>
          <w:spacing w:val="-8"/>
        </w:rPr>
        <w:t xml:space="preserve"> </w:t>
      </w:r>
      <w:r>
        <w:t>Utara</w:t>
      </w:r>
      <w:r>
        <w:rPr>
          <w:spacing w:val="-8"/>
        </w:rPr>
        <w:t xml:space="preserve"> </w:t>
      </w:r>
      <w:r w:rsidR="005D5155">
        <w:rPr>
          <w:spacing w:val="-8"/>
        </w:rPr>
        <w:t xml:space="preserve">Tahun </w:t>
      </w:r>
      <w:r>
        <w:t xml:space="preserve">2020-2024 </w:t>
      </w:r>
      <w:r>
        <w:rPr>
          <w:spacing w:val="-2"/>
        </w:rPr>
        <w:t>(Rp/kg)</w:t>
      </w:r>
    </w:p>
    <w:tbl>
      <w:tblPr>
        <w:tblStyle w:val="TableNormal"/>
        <w:tblW w:w="9365"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9"/>
        <w:gridCol w:w="992"/>
        <w:gridCol w:w="1005"/>
        <w:gridCol w:w="1122"/>
        <w:gridCol w:w="1134"/>
        <w:gridCol w:w="1127"/>
        <w:gridCol w:w="1126"/>
        <w:gridCol w:w="1130"/>
      </w:tblGrid>
      <w:tr w:rsidR="00D17451" w:rsidRPr="00EF04F6" w14:paraId="2432944F" w14:textId="77777777" w:rsidTr="00D17451">
        <w:trPr>
          <w:trHeight w:val="244"/>
        </w:trPr>
        <w:tc>
          <w:tcPr>
            <w:tcW w:w="1729" w:type="dxa"/>
            <w:tcBorders>
              <w:bottom w:val="single" w:sz="4" w:space="0" w:color="auto"/>
            </w:tcBorders>
          </w:tcPr>
          <w:p w14:paraId="359F6BDB" w14:textId="77777777" w:rsidR="00EF04F6" w:rsidRPr="00EF04F6" w:rsidRDefault="00EF04F6" w:rsidP="00D17451">
            <w:pPr>
              <w:pStyle w:val="TableParagraph"/>
              <w:spacing w:before="120" w:after="120"/>
              <w:ind w:left="143"/>
              <w:rPr>
                <w:b/>
                <w:sz w:val="24"/>
                <w:szCs w:val="24"/>
              </w:rPr>
            </w:pPr>
            <w:r w:rsidRPr="00EF04F6">
              <w:rPr>
                <w:b/>
                <w:sz w:val="24"/>
                <w:szCs w:val="24"/>
              </w:rPr>
              <w:t xml:space="preserve">Jenis </w:t>
            </w:r>
            <w:r w:rsidRPr="00EF04F6">
              <w:rPr>
                <w:b/>
                <w:spacing w:val="-2"/>
                <w:sz w:val="24"/>
                <w:szCs w:val="24"/>
              </w:rPr>
              <w:t>Sayuran</w:t>
            </w:r>
          </w:p>
        </w:tc>
        <w:tc>
          <w:tcPr>
            <w:tcW w:w="992" w:type="dxa"/>
            <w:tcBorders>
              <w:bottom w:val="single" w:sz="4" w:space="0" w:color="auto"/>
            </w:tcBorders>
          </w:tcPr>
          <w:p w14:paraId="3FF97E42" w14:textId="77777777" w:rsidR="00EF04F6" w:rsidRPr="00EF04F6" w:rsidRDefault="00EF04F6" w:rsidP="00D17451">
            <w:pPr>
              <w:pStyle w:val="TableParagraph"/>
              <w:spacing w:before="120" w:after="120"/>
              <w:ind w:left="21" w:hanging="18"/>
              <w:jc w:val="center"/>
              <w:rPr>
                <w:b/>
                <w:sz w:val="24"/>
                <w:szCs w:val="24"/>
              </w:rPr>
            </w:pPr>
            <w:r w:rsidRPr="00EF04F6">
              <w:rPr>
                <w:b/>
                <w:spacing w:val="-4"/>
                <w:sz w:val="24"/>
                <w:szCs w:val="24"/>
              </w:rPr>
              <w:t>2020</w:t>
            </w:r>
          </w:p>
        </w:tc>
        <w:tc>
          <w:tcPr>
            <w:tcW w:w="1005" w:type="dxa"/>
            <w:tcBorders>
              <w:bottom w:val="single" w:sz="4" w:space="0" w:color="auto"/>
            </w:tcBorders>
          </w:tcPr>
          <w:p w14:paraId="616D91AD" w14:textId="77777777" w:rsidR="00EF04F6" w:rsidRPr="00EF04F6" w:rsidRDefault="00EF04F6" w:rsidP="00D17451">
            <w:pPr>
              <w:pStyle w:val="TableParagraph"/>
              <w:spacing w:before="120" w:after="120"/>
              <w:ind w:left="21" w:hanging="18"/>
              <w:jc w:val="center"/>
              <w:rPr>
                <w:b/>
                <w:sz w:val="24"/>
                <w:szCs w:val="24"/>
              </w:rPr>
            </w:pPr>
            <w:r w:rsidRPr="00EF04F6">
              <w:rPr>
                <w:b/>
                <w:spacing w:val="-4"/>
                <w:sz w:val="24"/>
                <w:szCs w:val="24"/>
              </w:rPr>
              <w:t>2021</w:t>
            </w:r>
          </w:p>
        </w:tc>
        <w:tc>
          <w:tcPr>
            <w:tcW w:w="1122" w:type="dxa"/>
            <w:tcBorders>
              <w:bottom w:val="single" w:sz="4" w:space="0" w:color="auto"/>
            </w:tcBorders>
          </w:tcPr>
          <w:p w14:paraId="437A82AC" w14:textId="77777777" w:rsidR="00EF04F6" w:rsidRPr="00EF04F6" w:rsidRDefault="00EF04F6" w:rsidP="00D17451">
            <w:pPr>
              <w:pStyle w:val="TableParagraph"/>
              <w:spacing w:before="120" w:after="120"/>
              <w:ind w:left="21" w:hanging="18"/>
              <w:jc w:val="center"/>
              <w:rPr>
                <w:b/>
                <w:sz w:val="24"/>
                <w:szCs w:val="24"/>
              </w:rPr>
            </w:pPr>
            <w:r w:rsidRPr="00EF04F6">
              <w:rPr>
                <w:b/>
                <w:spacing w:val="-4"/>
                <w:sz w:val="24"/>
                <w:szCs w:val="24"/>
              </w:rPr>
              <w:t>2022</w:t>
            </w:r>
          </w:p>
        </w:tc>
        <w:tc>
          <w:tcPr>
            <w:tcW w:w="1134" w:type="dxa"/>
            <w:tcBorders>
              <w:bottom w:val="single" w:sz="4" w:space="0" w:color="auto"/>
            </w:tcBorders>
          </w:tcPr>
          <w:p w14:paraId="4DF3DEBE" w14:textId="77777777" w:rsidR="00EF04F6" w:rsidRPr="00EF04F6" w:rsidRDefault="00EF04F6" w:rsidP="00D17451">
            <w:pPr>
              <w:pStyle w:val="TableParagraph"/>
              <w:spacing w:before="120" w:after="120"/>
              <w:ind w:left="21" w:hanging="18"/>
              <w:jc w:val="center"/>
              <w:rPr>
                <w:b/>
                <w:sz w:val="24"/>
                <w:szCs w:val="24"/>
              </w:rPr>
            </w:pPr>
            <w:r w:rsidRPr="00EF04F6">
              <w:rPr>
                <w:b/>
                <w:spacing w:val="-4"/>
                <w:sz w:val="24"/>
                <w:szCs w:val="24"/>
              </w:rPr>
              <w:t>2023</w:t>
            </w:r>
          </w:p>
        </w:tc>
        <w:tc>
          <w:tcPr>
            <w:tcW w:w="1127" w:type="dxa"/>
            <w:tcBorders>
              <w:bottom w:val="single" w:sz="4" w:space="0" w:color="auto"/>
            </w:tcBorders>
          </w:tcPr>
          <w:p w14:paraId="1FB50C32" w14:textId="77777777" w:rsidR="00EF04F6" w:rsidRPr="00EF04F6" w:rsidRDefault="00EF04F6" w:rsidP="00D17451">
            <w:pPr>
              <w:pStyle w:val="TableParagraph"/>
              <w:spacing w:before="120" w:after="120"/>
              <w:ind w:left="21" w:hanging="18"/>
              <w:jc w:val="center"/>
              <w:rPr>
                <w:b/>
                <w:sz w:val="24"/>
                <w:szCs w:val="24"/>
              </w:rPr>
            </w:pPr>
            <w:r w:rsidRPr="00EF04F6">
              <w:rPr>
                <w:b/>
                <w:spacing w:val="-4"/>
                <w:sz w:val="24"/>
                <w:szCs w:val="24"/>
              </w:rPr>
              <w:t>2024</w:t>
            </w:r>
          </w:p>
        </w:tc>
        <w:tc>
          <w:tcPr>
            <w:tcW w:w="1126" w:type="dxa"/>
            <w:tcBorders>
              <w:bottom w:val="single" w:sz="4" w:space="0" w:color="auto"/>
            </w:tcBorders>
          </w:tcPr>
          <w:p w14:paraId="7FA1A696" w14:textId="77777777" w:rsidR="00EF04F6" w:rsidRPr="00EF04F6" w:rsidRDefault="00EF04F6" w:rsidP="00D17451">
            <w:pPr>
              <w:pStyle w:val="TableParagraph"/>
              <w:spacing w:before="120" w:after="120"/>
              <w:ind w:left="21" w:hanging="18"/>
              <w:jc w:val="center"/>
              <w:rPr>
                <w:b/>
                <w:sz w:val="24"/>
                <w:szCs w:val="24"/>
              </w:rPr>
            </w:pPr>
            <w:r w:rsidRPr="00EF04F6">
              <w:rPr>
                <w:b/>
                <w:spacing w:val="-10"/>
                <w:w w:val="125"/>
                <w:sz w:val="24"/>
                <w:szCs w:val="24"/>
              </w:rPr>
              <w:t>Δ</w:t>
            </w:r>
          </w:p>
        </w:tc>
        <w:tc>
          <w:tcPr>
            <w:tcW w:w="1130" w:type="dxa"/>
            <w:tcBorders>
              <w:bottom w:val="single" w:sz="4" w:space="0" w:color="auto"/>
            </w:tcBorders>
          </w:tcPr>
          <w:p w14:paraId="7780D32E" w14:textId="77777777" w:rsidR="00EF04F6" w:rsidRPr="00EF04F6" w:rsidRDefault="00EF04F6" w:rsidP="00D17451">
            <w:pPr>
              <w:pStyle w:val="TableParagraph"/>
              <w:spacing w:before="120" w:after="120"/>
              <w:ind w:left="21" w:hanging="18"/>
              <w:jc w:val="center"/>
              <w:rPr>
                <w:b/>
                <w:sz w:val="24"/>
                <w:szCs w:val="24"/>
              </w:rPr>
            </w:pPr>
            <w:r w:rsidRPr="00EF04F6">
              <w:rPr>
                <w:b/>
                <w:spacing w:val="-10"/>
                <w:sz w:val="24"/>
                <w:szCs w:val="24"/>
              </w:rPr>
              <w:t>%</w:t>
            </w:r>
          </w:p>
        </w:tc>
      </w:tr>
      <w:tr w:rsidR="00D17451" w:rsidRPr="00EF04F6" w14:paraId="32F3F0FB" w14:textId="77777777" w:rsidTr="00D17451">
        <w:trPr>
          <w:trHeight w:val="363"/>
        </w:trPr>
        <w:tc>
          <w:tcPr>
            <w:tcW w:w="1729" w:type="dxa"/>
            <w:tcBorders>
              <w:bottom w:val="nil"/>
            </w:tcBorders>
          </w:tcPr>
          <w:p w14:paraId="43705345" w14:textId="77777777" w:rsidR="00EF04F6" w:rsidRPr="00EF04F6" w:rsidRDefault="00EF04F6" w:rsidP="00D17451">
            <w:pPr>
              <w:pStyle w:val="TableParagraph"/>
              <w:spacing w:before="60"/>
              <w:rPr>
                <w:sz w:val="24"/>
                <w:szCs w:val="24"/>
              </w:rPr>
            </w:pPr>
            <w:r w:rsidRPr="00EF04F6">
              <w:rPr>
                <w:sz w:val="24"/>
                <w:szCs w:val="24"/>
              </w:rPr>
              <w:t xml:space="preserve">Bayam </w:t>
            </w:r>
            <w:r w:rsidRPr="00EF04F6">
              <w:rPr>
                <w:spacing w:val="-2"/>
                <w:sz w:val="24"/>
                <w:szCs w:val="24"/>
              </w:rPr>
              <w:t>Merah</w:t>
            </w:r>
          </w:p>
        </w:tc>
        <w:tc>
          <w:tcPr>
            <w:tcW w:w="992" w:type="dxa"/>
            <w:tcBorders>
              <w:bottom w:val="nil"/>
            </w:tcBorders>
          </w:tcPr>
          <w:p w14:paraId="47375D3A" w14:textId="77777777" w:rsidR="00EF04F6" w:rsidRPr="00EF04F6" w:rsidRDefault="00EF04F6" w:rsidP="00D17451">
            <w:pPr>
              <w:pStyle w:val="TableParagraph"/>
              <w:spacing w:before="60"/>
              <w:ind w:left="76"/>
              <w:jc w:val="center"/>
              <w:rPr>
                <w:sz w:val="24"/>
                <w:szCs w:val="24"/>
              </w:rPr>
            </w:pPr>
            <w:r w:rsidRPr="00EF04F6">
              <w:rPr>
                <w:spacing w:val="-2"/>
                <w:sz w:val="24"/>
                <w:szCs w:val="24"/>
              </w:rPr>
              <w:t>5.200</w:t>
            </w:r>
          </w:p>
        </w:tc>
        <w:tc>
          <w:tcPr>
            <w:tcW w:w="1005" w:type="dxa"/>
            <w:tcBorders>
              <w:bottom w:val="nil"/>
            </w:tcBorders>
          </w:tcPr>
          <w:p w14:paraId="320047C6" w14:textId="77777777" w:rsidR="00EF04F6" w:rsidRPr="00EF04F6" w:rsidRDefault="00EF04F6" w:rsidP="00D17451">
            <w:pPr>
              <w:pStyle w:val="TableParagraph"/>
              <w:spacing w:before="60"/>
              <w:ind w:left="112"/>
              <w:jc w:val="center"/>
              <w:rPr>
                <w:sz w:val="24"/>
                <w:szCs w:val="24"/>
              </w:rPr>
            </w:pPr>
            <w:r w:rsidRPr="00EF04F6">
              <w:rPr>
                <w:spacing w:val="-2"/>
                <w:sz w:val="24"/>
                <w:szCs w:val="24"/>
              </w:rPr>
              <w:t>6.800</w:t>
            </w:r>
          </w:p>
        </w:tc>
        <w:tc>
          <w:tcPr>
            <w:tcW w:w="1122" w:type="dxa"/>
            <w:tcBorders>
              <w:bottom w:val="nil"/>
            </w:tcBorders>
          </w:tcPr>
          <w:p w14:paraId="4FCE3844" w14:textId="77777777" w:rsidR="00EF04F6" w:rsidRPr="00EF04F6" w:rsidRDefault="00EF04F6" w:rsidP="00D17451">
            <w:pPr>
              <w:pStyle w:val="TableParagraph"/>
              <w:spacing w:before="60"/>
              <w:ind w:left="111"/>
              <w:jc w:val="center"/>
              <w:rPr>
                <w:sz w:val="24"/>
                <w:szCs w:val="24"/>
              </w:rPr>
            </w:pPr>
            <w:r w:rsidRPr="00EF04F6">
              <w:rPr>
                <w:spacing w:val="-2"/>
                <w:sz w:val="24"/>
                <w:szCs w:val="24"/>
              </w:rPr>
              <w:t>7.500</w:t>
            </w:r>
          </w:p>
        </w:tc>
        <w:tc>
          <w:tcPr>
            <w:tcW w:w="1134" w:type="dxa"/>
            <w:tcBorders>
              <w:bottom w:val="nil"/>
            </w:tcBorders>
          </w:tcPr>
          <w:p w14:paraId="35517187" w14:textId="77777777" w:rsidR="00EF04F6" w:rsidRPr="00EF04F6" w:rsidRDefault="00EF04F6" w:rsidP="00D17451">
            <w:pPr>
              <w:pStyle w:val="TableParagraph"/>
              <w:spacing w:before="60"/>
              <w:ind w:left="143"/>
              <w:jc w:val="center"/>
              <w:rPr>
                <w:sz w:val="24"/>
                <w:szCs w:val="24"/>
              </w:rPr>
            </w:pPr>
            <w:r w:rsidRPr="00EF04F6">
              <w:rPr>
                <w:spacing w:val="-2"/>
                <w:sz w:val="24"/>
                <w:szCs w:val="24"/>
              </w:rPr>
              <w:t>7.300</w:t>
            </w:r>
          </w:p>
        </w:tc>
        <w:tc>
          <w:tcPr>
            <w:tcW w:w="1127" w:type="dxa"/>
            <w:tcBorders>
              <w:bottom w:val="nil"/>
            </w:tcBorders>
          </w:tcPr>
          <w:p w14:paraId="107D264E" w14:textId="77777777" w:rsidR="00EF04F6" w:rsidRPr="00EF04F6" w:rsidRDefault="00EF04F6" w:rsidP="00D17451">
            <w:pPr>
              <w:pStyle w:val="TableParagraph"/>
              <w:spacing w:before="60"/>
              <w:ind w:left="142"/>
              <w:jc w:val="center"/>
              <w:rPr>
                <w:sz w:val="24"/>
                <w:szCs w:val="24"/>
              </w:rPr>
            </w:pPr>
            <w:r w:rsidRPr="00EF04F6">
              <w:rPr>
                <w:spacing w:val="-2"/>
                <w:sz w:val="24"/>
                <w:szCs w:val="24"/>
              </w:rPr>
              <w:t>7.600</w:t>
            </w:r>
          </w:p>
        </w:tc>
        <w:tc>
          <w:tcPr>
            <w:tcW w:w="1126" w:type="dxa"/>
            <w:tcBorders>
              <w:bottom w:val="nil"/>
            </w:tcBorders>
          </w:tcPr>
          <w:p w14:paraId="2C334525" w14:textId="77777777" w:rsidR="00EF04F6" w:rsidRPr="00EF04F6" w:rsidRDefault="00EF04F6" w:rsidP="00D17451">
            <w:pPr>
              <w:pStyle w:val="TableParagraph"/>
              <w:spacing w:before="60"/>
              <w:ind w:left="137"/>
              <w:jc w:val="center"/>
              <w:rPr>
                <w:sz w:val="24"/>
                <w:szCs w:val="24"/>
              </w:rPr>
            </w:pPr>
            <w:r w:rsidRPr="00EF04F6">
              <w:rPr>
                <w:spacing w:val="-2"/>
                <w:sz w:val="24"/>
                <w:szCs w:val="24"/>
              </w:rPr>
              <w:t>+2.400</w:t>
            </w:r>
          </w:p>
        </w:tc>
        <w:tc>
          <w:tcPr>
            <w:tcW w:w="1130" w:type="dxa"/>
            <w:tcBorders>
              <w:bottom w:val="nil"/>
            </w:tcBorders>
          </w:tcPr>
          <w:p w14:paraId="45F068DE" w14:textId="77777777" w:rsidR="00EF04F6" w:rsidRPr="00EF04F6" w:rsidRDefault="00EF04F6" w:rsidP="00D17451">
            <w:pPr>
              <w:pStyle w:val="TableParagraph"/>
              <w:spacing w:before="60"/>
              <w:ind w:left="0" w:right="55"/>
              <w:jc w:val="center"/>
              <w:rPr>
                <w:sz w:val="24"/>
                <w:szCs w:val="24"/>
              </w:rPr>
            </w:pPr>
            <w:r w:rsidRPr="00EF04F6">
              <w:rPr>
                <w:spacing w:val="-2"/>
                <w:sz w:val="24"/>
                <w:szCs w:val="24"/>
              </w:rPr>
              <w:t>+46,2</w:t>
            </w:r>
          </w:p>
        </w:tc>
      </w:tr>
      <w:tr w:rsidR="00D17451" w:rsidRPr="00EF04F6" w14:paraId="1662EA45" w14:textId="77777777" w:rsidTr="00D17451">
        <w:trPr>
          <w:trHeight w:val="323"/>
        </w:trPr>
        <w:tc>
          <w:tcPr>
            <w:tcW w:w="1729" w:type="dxa"/>
            <w:tcBorders>
              <w:top w:val="nil"/>
              <w:bottom w:val="nil"/>
            </w:tcBorders>
          </w:tcPr>
          <w:p w14:paraId="537088FA" w14:textId="77777777" w:rsidR="00EF04F6" w:rsidRPr="00EF04F6" w:rsidRDefault="00EF04F6" w:rsidP="00D17451">
            <w:pPr>
              <w:pStyle w:val="TableParagraph"/>
              <w:spacing w:before="60"/>
              <w:ind w:left="29" w:firstLine="21"/>
              <w:rPr>
                <w:sz w:val="24"/>
                <w:szCs w:val="24"/>
              </w:rPr>
            </w:pPr>
            <w:r w:rsidRPr="00EF04F6">
              <w:rPr>
                <w:spacing w:val="-2"/>
                <w:sz w:val="24"/>
                <w:szCs w:val="24"/>
              </w:rPr>
              <w:t>Kangkung</w:t>
            </w:r>
          </w:p>
        </w:tc>
        <w:tc>
          <w:tcPr>
            <w:tcW w:w="992" w:type="dxa"/>
            <w:tcBorders>
              <w:top w:val="nil"/>
              <w:bottom w:val="nil"/>
            </w:tcBorders>
          </w:tcPr>
          <w:p w14:paraId="1F43B6B7" w14:textId="77777777" w:rsidR="00EF04F6" w:rsidRPr="00EF04F6" w:rsidRDefault="00EF04F6" w:rsidP="00D17451">
            <w:pPr>
              <w:pStyle w:val="TableParagraph"/>
              <w:spacing w:before="60"/>
              <w:ind w:left="76"/>
              <w:jc w:val="center"/>
              <w:rPr>
                <w:sz w:val="24"/>
                <w:szCs w:val="24"/>
              </w:rPr>
            </w:pPr>
            <w:r w:rsidRPr="00EF04F6">
              <w:rPr>
                <w:spacing w:val="-2"/>
                <w:sz w:val="24"/>
                <w:szCs w:val="24"/>
              </w:rPr>
              <w:t>3.800</w:t>
            </w:r>
          </w:p>
        </w:tc>
        <w:tc>
          <w:tcPr>
            <w:tcW w:w="1005" w:type="dxa"/>
            <w:tcBorders>
              <w:top w:val="nil"/>
              <w:bottom w:val="nil"/>
            </w:tcBorders>
          </w:tcPr>
          <w:p w14:paraId="03C5406F" w14:textId="77777777" w:rsidR="00EF04F6" w:rsidRPr="00EF04F6" w:rsidRDefault="00EF04F6" w:rsidP="00D17451">
            <w:pPr>
              <w:pStyle w:val="TableParagraph"/>
              <w:spacing w:before="60"/>
              <w:ind w:left="112"/>
              <w:jc w:val="center"/>
              <w:rPr>
                <w:sz w:val="24"/>
                <w:szCs w:val="24"/>
              </w:rPr>
            </w:pPr>
            <w:r w:rsidRPr="00EF04F6">
              <w:rPr>
                <w:spacing w:val="-2"/>
                <w:sz w:val="24"/>
                <w:szCs w:val="24"/>
              </w:rPr>
              <w:t>4.200</w:t>
            </w:r>
          </w:p>
        </w:tc>
        <w:tc>
          <w:tcPr>
            <w:tcW w:w="1122" w:type="dxa"/>
            <w:tcBorders>
              <w:top w:val="nil"/>
              <w:bottom w:val="nil"/>
            </w:tcBorders>
          </w:tcPr>
          <w:p w14:paraId="41458D69" w14:textId="77777777" w:rsidR="00EF04F6" w:rsidRPr="00EF04F6" w:rsidRDefault="00EF04F6" w:rsidP="00D17451">
            <w:pPr>
              <w:pStyle w:val="TableParagraph"/>
              <w:spacing w:before="60"/>
              <w:ind w:left="111"/>
              <w:jc w:val="center"/>
              <w:rPr>
                <w:sz w:val="24"/>
                <w:szCs w:val="24"/>
              </w:rPr>
            </w:pPr>
            <w:r w:rsidRPr="00EF04F6">
              <w:rPr>
                <w:spacing w:val="-2"/>
                <w:sz w:val="24"/>
                <w:szCs w:val="24"/>
              </w:rPr>
              <w:t>4.700</w:t>
            </w:r>
          </w:p>
        </w:tc>
        <w:tc>
          <w:tcPr>
            <w:tcW w:w="1134" w:type="dxa"/>
            <w:tcBorders>
              <w:top w:val="nil"/>
              <w:bottom w:val="nil"/>
            </w:tcBorders>
          </w:tcPr>
          <w:p w14:paraId="244EB9A2" w14:textId="77777777" w:rsidR="00EF04F6" w:rsidRPr="00EF04F6" w:rsidRDefault="00EF04F6" w:rsidP="00D17451">
            <w:pPr>
              <w:pStyle w:val="TableParagraph"/>
              <w:spacing w:before="60"/>
              <w:ind w:left="143"/>
              <w:jc w:val="center"/>
              <w:rPr>
                <w:sz w:val="24"/>
                <w:szCs w:val="24"/>
              </w:rPr>
            </w:pPr>
            <w:r w:rsidRPr="00EF04F6">
              <w:rPr>
                <w:spacing w:val="-2"/>
                <w:sz w:val="24"/>
                <w:szCs w:val="24"/>
              </w:rPr>
              <w:t>5.100</w:t>
            </w:r>
          </w:p>
        </w:tc>
        <w:tc>
          <w:tcPr>
            <w:tcW w:w="1127" w:type="dxa"/>
            <w:tcBorders>
              <w:top w:val="nil"/>
              <w:bottom w:val="nil"/>
            </w:tcBorders>
          </w:tcPr>
          <w:p w14:paraId="7B343013" w14:textId="77777777" w:rsidR="00EF04F6" w:rsidRPr="00EF04F6" w:rsidRDefault="00EF04F6" w:rsidP="00D17451">
            <w:pPr>
              <w:pStyle w:val="TableParagraph"/>
              <w:spacing w:before="60"/>
              <w:ind w:left="142"/>
              <w:jc w:val="center"/>
              <w:rPr>
                <w:sz w:val="24"/>
                <w:szCs w:val="24"/>
              </w:rPr>
            </w:pPr>
            <w:r w:rsidRPr="00EF04F6">
              <w:rPr>
                <w:spacing w:val="-2"/>
                <w:sz w:val="24"/>
                <w:szCs w:val="24"/>
              </w:rPr>
              <w:t>5.300</w:t>
            </w:r>
          </w:p>
        </w:tc>
        <w:tc>
          <w:tcPr>
            <w:tcW w:w="1126" w:type="dxa"/>
            <w:tcBorders>
              <w:top w:val="nil"/>
              <w:bottom w:val="nil"/>
            </w:tcBorders>
          </w:tcPr>
          <w:p w14:paraId="1C2539E6" w14:textId="77777777" w:rsidR="00EF04F6" w:rsidRPr="00EF04F6" w:rsidRDefault="00EF04F6" w:rsidP="00D17451">
            <w:pPr>
              <w:pStyle w:val="TableParagraph"/>
              <w:spacing w:before="60"/>
              <w:ind w:left="137"/>
              <w:jc w:val="center"/>
              <w:rPr>
                <w:sz w:val="24"/>
                <w:szCs w:val="24"/>
              </w:rPr>
            </w:pPr>
            <w:r w:rsidRPr="00EF04F6">
              <w:rPr>
                <w:spacing w:val="-2"/>
                <w:sz w:val="24"/>
                <w:szCs w:val="24"/>
              </w:rPr>
              <w:t>+1.500</w:t>
            </w:r>
          </w:p>
        </w:tc>
        <w:tc>
          <w:tcPr>
            <w:tcW w:w="1130" w:type="dxa"/>
            <w:tcBorders>
              <w:top w:val="nil"/>
              <w:bottom w:val="nil"/>
            </w:tcBorders>
          </w:tcPr>
          <w:p w14:paraId="5B2ADCBB" w14:textId="77777777" w:rsidR="00EF04F6" w:rsidRPr="00EF04F6" w:rsidRDefault="00EF04F6" w:rsidP="00D17451">
            <w:pPr>
              <w:pStyle w:val="TableParagraph"/>
              <w:spacing w:before="60"/>
              <w:ind w:left="0" w:right="55"/>
              <w:jc w:val="center"/>
              <w:rPr>
                <w:sz w:val="24"/>
                <w:szCs w:val="24"/>
              </w:rPr>
            </w:pPr>
            <w:r w:rsidRPr="00EF04F6">
              <w:rPr>
                <w:spacing w:val="-2"/>
                <w:sz w:val="24"/>
                <w:szCs w:val="24"/>
              </w:rPr>
              <w:t>+39,5</w:t>
            </w:r>
          </w:p>
        </w:tc>
      </w:tr>
      <w:tr w:rsidR="00D17451" w:rsidRPr="00EF04F6" w14:paraId="73D059B7" w14:textId="77777777" w:rsidTr="00D17451">
        <w:trPr>
          <w:trHeight w:val="286"/>
        </w:trPr>
        <w:tc>
          <w:tcPr>
            <w:tcW w:w="1729" w:type="dxa"/>
            <w:tcBorders>
              <w:top w:val="nil"/>
              <w:bottom w:val="nil"/>
            </w:tcBorders>
          </w:tcPr>
          <w:p w14:paraId="6BC227F7" w14:textId="77777777" w:rsidR="00EF04F6" w:rsidRPr="00EF04F6" w:rsidRDefault="00EF04F6" w:rsidP="00D17451">
            <w:pPr>
              <w:pStyle w:val="TableParagraph"/>
              <w:spacing w:before="60"/>
              <w:rPr>
                <w:sz w:val="24"/>
                <w:szCs w:val="24"/>
              </w:rPr>
            </w:pPr>
            <w:r w:rsidRPr="00EF04F6">
              <w:rPr>
                <w:sz w:val="24"/>
                <w:szCs w:val="24"/>
              </w:rPr>
              <w:t xml:space="preserve">Sawi </w:t>
            </w:r>
            <w:r w:rsidRPr="00EF04F6">
              <w:rPr>
                <w:spacing w:val="-2"/>
                <w:sz w:val="24"/>
                <w:szCs w:val="24"/>
              </w:rPr>
              <w:t>Hijau</w:t>
            </w:r>
          </w:p>
        </w:tc>
        <w:tc>
          <w:tcPr>
            <w:tcW w:w="992" w:type="dxa"/>
            <w:tcBorders>
              <w:top w:val="nil"/>
              <w:bottom w:val="nil"/>
            </w:tcBorders>
          </w:tcPr>
          <w:p w14:paraId="128412D6" w14:textId="77777777" w:rsidR="00EF04F6" w:rsidRPr="00EF04F6" w:rsidRDefault="00EF04F6" w:rsidP="00D17451">
            <w:pPr>
              <w:pStyle w:val="TableParagraph"/>
              <w:spacing w:before="60"/>
              <w:ind w:left="76"/>
              <w:jc w:val="center"/>
              <w:rPr>
                <w:sz w:val="24"/>
                <w:szCs w:val="24"/>
              </w:rPr>
            </w:pPr>
            <w:r w:rsidRPr="00EF04F6">
              <w:rPr>
                <w:spacing w:val="-2"/>
                <w:sz w:val="24"/>
                <w:szCs w:val="24"/>
              </w:rPr>
              <w:t>4.100</w:t>
            </w:r>
          </w:p>
        </w:tc>
        <w:tc>
          <w:tcPr>
            <w:tcW w:w="1005" w:type="dxa"/>
            <w:tcBorders>
              <w:top w:val="nil"/>
              <w:bottom w:val="nil"/>
            </w:tcBorders>
          </w:tcPr>
          <w:p w14:paraId="6FD368FE" w14:textId="77777777" w:rsidR="00EF04F6" w:rsidRPr="00EF04F6" w:rsidRDefault="00EF04F6" w:rsidP="00D17451">
            <w:pPr>
              <w:pStyle w:val="TableParagraph"/>
              <w:spacing w:before="60"/>
              <w:ind w:left="112"/>
              <w:jc w:val="center"/>
              <w:rPr>
                <w:sz w:val="24"/>
                <w:szCs w:val="24"/>
              </w:rPr>
            </w:pPr>
            <w:r w:rsidRPr="00EF04F6">
              <w:rPr>
                <w:spacing w:val="-2"/>
                <w:sz w:val="24"/>
                <w:szCs w:val="24"/>
              </w:rPr>
              <w:t>4.500</w:t>
            </w:r>
          </w:p>
        </w:tc>
        <w:tc>
          <w:tcPr>
            <w:tcW w:w="1122" w:type="dxa"/>
            <w:tcBorders>
              <w:top w:val="nil"/>
              <w:bottom w:val="nil"/>
            </w:tcBorders>
          </w:tcPr>
          <w:p w14:paraId="1C6FBC88" w14:textId="77777777" w:rsidR="00EF04F6" w:rsidRPr="00EF04F6" w:rsidRDefault="00EF04F6" w:rsidP="00D17451">
            <w:pPr>
              <w:pStyle w:val="TableParagraph"/>
              <w:spacing w:before="60"/>
              <w:ind w:left="111"/>
              <w:jc w:val="center"/>
              <w:rPr>
                <w:sz w:val="24"/>
                <w:szCs w:val="24"/>
              </w:rPr>
            </w:pPr>
            <w:r w:rsidRPr="00EF04F6">
              <w:rPr>
                <w:spacing w:val="-2"/>
                <w:sz w:val="24"/>
                <w:szCs w:val="24"/>
              </w:rPr>
              <w:t>4.900</w:t>
            </w:r>
          </w:p>
        </w:tc>
        <w:tc>
          <w:tcPr>
            <w:tcW w:w="1134" w:type="dxa"/>
            <w:tcBorders>
              <w:top w:val="nil"/>
              <w:bottom w:val="nil"/>
            </w:tcBorders>
          </w:tcPr>
          <w:p w14:paraId="05A0623C" w14:textId="77777777" w:rsidR="00EF04F6" w:rsidRPr="00EF04F6" w:rsidRDefault="00EF04F6" w:rsidP="00D17451">
            <w:pPr>
              <w:pStyle w:val="TableParagraph"/>
              <w:spacing w:before="60"/>
              <w:ind w:left="143"/>
              <w:jc w:val="center"/>
              <w:rPr>
                <w:sz w:val="24"/>
                <w:szCs w:val="24"/>
              </w:rPr>
            </w:pPr>
            <w:r w:rsidRPr="00EF04F6">
              <w:rPr>
                <w:spacing w:val="-2"/>
                <w:sz w:val="24"/>
                <w:szCs w:val="24"/>
              </w:rPr>
              <w:t>5.300</w:t>
            </w:r>
          </w:p>
        </w:tc>
        <w:tc>
          <w:tcPr>
            <w:tcW w:w="1127" w:type="dxa"/>
            <w:tcBorders>
              <w:top w:val="nil"/>
              <w:bottom w:val="nil"/>
            </w:tcBorders>
          </w:tcPr>
          <w:p w14:paraId="74E54D71" w14:textId="77777777" w:rsidR="00EF04F6" w:rsidRPr="00EF04F6" w:rsidRDefault="00EF04F6" w:rsidP="00D17451">
            <w:pPr>
              <w:pStyle w:val="TableParagraph"/>
              <w:spacing w:before="60"/>
              <w:ind w:left="142"/>
              <w:jc w:val="center"/>
              <w:rPr>
                <w:sz w:val="24"/>
                <w:szCs w:val="24"/>
              </w:rPr>
            </w:pPr>
            <w:r w:rsidRPr="00EF04F6">
              <w:rPr>
                <w:spacing w:val="-2"/>
                <w:sz w:val="24"/>
                <w:szCs w:val="24"/>
              </w:rPr>
              <w:t>5.450</w:t>
            </w:r>
          </w:p>
        </w:tc>
        <w:tc>
          <w:tcPr>
            <w:tcW w:w="1126" w:type="dxa"/>
            <w:tcBorders>
              <w:top w:val="nil"/>
              <w:bottom w:val="nil"/>
            </w:tcBorders>
          </w:tcPr>
          <w:p w14:paraId="1BD8EA5B" w14:textId="77777777" w:rsidR="00EF04F6" w:rsidRPr="00EF04F6" w:rsidRDefault="00EF04F6" w:rsidP="00D17451">
            <w:pPr>
              <w:pStyle w:val="TableParagraph"/>
              <w:spacing w:before="60"/>
              <w:ind w:left="137"/>
              <w:jc w:val="center"/>
              <w:rPr>
                <w:sz w:val="24"/>
                <w:szCs w:val="24"/>
              </w:rPr>
            </w:pPr>
            <w:r w:rsidRPr="00EF04F6">
              <w:rPr>
                <w:spacing w:val="-2"/>
                <w:sz w:val="24"/>
                <w:szCs w:val="24"/>
              </w:rPr>
              <w:t>+1.350</w:t>
            </w:r>
          </w:p>
        </w:tc>
        <w:tc>
          <w:tcPr>
            <w:tcW w:w="1130" w:type="dxa"/>
            <w:tcBorders>
              <w:top w:val="nil"/>
              <w:bottom w:val="nil"/>
            </w:tcBorders>
          </w:tcPr>
          <w:p w14:paraId="6BA353BD" w14:textId="77777777" w:rsidR="00EF04F6" w:rsidRPr="00EF04F6" w:rsidRDefault="00EF04F6" w:rsidP="00D17451">
            <w:pPr>
              <w:pStyle w:val="TableParagraph"/>
              <w:spacing w:before="60"/>
              <w:ind w:left="0" w:right="55"/>
              <w:jc w:val="center"/>
              <w:rPr>
                <w:sz w:val="24"/>
                <w:szCs w:val="24"/>
              </w:rPr>
            </w:pPr>
            <w:r w:rsidRPr="00EF04F6">
              <w:rPr>
                <w:spacing w:val="-2"/>
                <w:sz w:val="24"/>
                <w:szCs w:val="24"/>
              </w:rPr>
              <w:t>+32,9</w:t>
            </w:r>
          </w:p>
        </w:tc>
      </w:tr>
      <w:tr w:rsidR="00D17451" w:rsidRPr="00EF04F6" w14:paraId="0E3E1290" w14:textId="77777777" w:rsidTr="00D17451">
        <w:trPr>
          <w:trHeight w:val="275"/>
        </w:trPr>
        <w:tc>
          <w:tcPr>
            <w:tcW w:w="1729" w:type="dxa"/>
            <w:tcBorders>
              <w:top w:val="nil"/>
              <w:bottom w:val="nil"/>
            </w:tcBorders>
          </w:tcPr>
          <w:p w14:paraId="1B0EBC71" w14:textId="77777777" w:rsidR="00EF04F6" w:rsidRPr="00EF04F6" w:rsidRDefault="00EF04F6" w:rsidP="00D17451">
            <w:pPr>
              <w:pStyle w:val="TableParagraph"/>
              <w:spacing w:before="60"/>
              <w:rPr>
                <w:sz w:val="24"/>
                <w:szCs w:val="24"/>
              </w:rPr>
            </w:pPr>
            <w:r w:rsidRPr="00EF04F6">
              <w:rPr>
                <w:sz w:val="24"/>
                <w:szCs w:val="24"/>
              </w:rPr>
              <w:t xml:space="preserve">Sawi </w:t>
            </w:r>
            <w:r w:rsidRPr="00EF04F6">
              <w:rPr>
                <w:spacing w:val="-2"/>
                <w:sz w:val="24"/>
                <w:szCs w:val="24"/>
              </w:rPr>
              <w:t>Putih</w:t>
            </w:r>
          </w:p>
        </w:tc>
        <w:tc>
          <w:tcPr>
            <w:tcW w:w="992" w:type="dxa"/>
            <w:tcBorders>
              <w:top w:val="nil"/>
              <w:bottom w:val="nil"/>
            </w:tcBorders>
          </w:tcPr>
          <w:p w14:paraId="1F5FF160" w14:textId="77777777" w:rsidR="00EF04F6" w:rsidRPr="00EF04F6" w:rsidRDefault="00EF04F6" w:rsidP="00D17451">
            <w:pPr>
              <w:pStyle w:val="TableParagraph"/>
              <w:spacing w:before="60"/>
              <w:ind w:left="76"/>
              <w:jc w:val="center"/>
              <w:rPr>
                <w:sz w:val="24"/>
                <w:szCs w:val="24"/>
              </w:rPr>
            </w:pPr>
            <w:r w:rsidRPr="00EF04F6">
              <w:rPr>
                <w:spacing w:val="-2"/>
                <w:sz w:val="24"/>
                <w:szCs w:val="24"/>
              </w:rPr>
              <w:t>3.500</w:t>
            </w:r>
          </w:p>
        </w:tc>
        <w:tc>
          <w:tcPr>
            <w:tcW w:w="1005" w:type="dxa"/>
            <w:tcBorders>
              <w:top w:val="nil"/>
              <w:bottom w:val="nil"/>
            </w:tcBorders>
          </w:tcPr>
          <w:p w14:paraId="3EBBBDCD" w14:textId="77777777" w:rsidR="00EF04F6" w:rsidRPr="00EF04F6" w:rsidRDefault="00EF04F6" w:rsidP="00D17451">
            <w:pPr>
              <w:pStyle w:val="TableParagraph"/>
              <w:spacing w:before="60"/>
              <w:ind w:left="112"/>
              <w:jc w:val="center"/>
              <w:rPr>
                <w:sz w:val="24"/>
                <w:szCs w:val="24"/>
              </w:rPr>
            </w:pPr>
            <w:r w:rsidRPr="00EF04F6">
              <w:rPr>
                <w:spacing w:val="-2"/>
                <w:sz w:val="24"/>
                <w:szCs w:val="24"/>
              </w:rPr>
              <w:t>3.800</w:t>
            </w:r>
          </w:p>
        </w:tc>
        <w:tc>
          <w:tcPr>
            <w:tcW w:w="1122" w:type="dxa"/>
            <w:tcBorders>
              <w:top w:val="nil"/>
              <w:bottom w:val="nil"/>
            </w:tcBorders>
          </w:tcPr>
          <w:p w14:paraId="436D37B7" w14:textId="77777777" w:rsidR="00EF04F6" w:rsidRPr="00EF04F6" w:rsidRDefault="00EF04F6" w:rsidP="00D17451">
            <w:pPr>
              <w:pStyle w:val="TableParagraph"/>
              <w:spacing w:before="60"/>
              <w:ind w:left="111"/>
              <w:jc w:val="center"/>
              <w:rPr>
                <w:sz w:val="24"/>
                <w:szCs w:val="24"/>
              </w:rPr>
            </w:pPr>
            <w:r w:rsidRPr="00EF04F6">
              <w:rPr>
                <w:spacing w:val="-2"/>
                <w:sz w:val="24"/>
                <w:szCs w:val="24"/>
              </w:rPr>
              <w:t>4.200</w:t>
            </w:r>
          </w:p>
        </w:tc>
        <w:tc>
          <w:tcPr>
            <w:tcW w:w="1134" w:type="dxa"/>
            <w:tcBorders>
              <w:top w:val="nil"/>
              <w:bottom w:val="nil"/>
            </w:tcBorders>
          </w:tcPr>
          <w:p w14:paraId="4FFF43F1" w14:textId="77777777" w:rsidR="00EF04F6" w:rsidRPr="00EF04F6" w:rsidRDefault="00EF04F6" w:rsidP="00D17451">
            <w:pPr>
              <w:pStyle w:val="TableParagraph"/>
              <w:spacing w:before="60"/>
              <w:ind w:left="143"/>
              <w:jc w:val="center"/>
              <w:rPr>
                <w:sz w:val="24"/>
                <w:szCs w:val="24"/>
              </w:rPr>
            </w:pPr>
            <w:r w:rsidRPr="00EF04F6">
              <w:rPr>
                <w:spacing w:val="-2"/>
                <w:sz w:val="24"/>
                <w:szCs w:val="24"/>
              </w:rPr>
              <w:t>4.600</w:t>
            </w:r>
          </w:p>
        </w:tc>
        <w:tc>
          <w:tcPr>
            <w:tcW w:w="1127" w:type="dxa"/>
            <w:tcBorders>
              <w:top w:val="nil"/>
              <w:bottom w:val="nil"/>
            </w:tcBorders>
          </w:tcPr>
          <w:p w14:paraId="0EDE53F0" w14:textId="77777777" w:rsidR="00EF04F6" w:rsidRPr="00EF04F6" w:rsidRDefault="00EF04F6" w:rsidP="00D17451">
            <w:pPr>
              <w:pStyle w:val="TableParagraph"/>
              <w:spacing w:before="60"/>
              <w:ind w:left="142"/>
              <w:jc w:val="center"/>
              <w:rPr>
                <w:sz w:val="24"/>
                <w:szCs w:val="24"/>
              </w:rPr>
            </w:pPr>
            <w:r w:rsidRPr="00EF04F6">
              <w:rPr>
                <w:spacing w:val="-2"/>
                <w:sz w:val="24"/>
                <w:szCs w:val="24"/>
              </w:rPr>
              <w:t>4.700</w:t>
            </w:r>
          </w:p>
        </w:tc>
        <w:tc>
          <w:tcPr>
            <w:tcW w:w="1126" w:type="dxa"/>
            <w:tcBorders>
              <w:top w:val="nil"/>
              <w:bottom w:val="nil"/>
            </w:tcBorders>
          </w:tcPr>
          <w:p w14:paraId="0246DA6F" w14:textId="77777777" w:rsidR="00EF04F6" w:rsidRPr="00EF04F6" w:rsidRDefault="00EF04F6" w:rsidP="00D17451">
            <w:pPr>
              <w:pStyle w:val="TableParagraph"/>
              <w:spacing w:before="60"/>
              <w:ind w:left="137"/>
              <w:jc w:val="center"/>
              <w:rPr>
                <w:sz w:val="24"/>
                <w:szCs w:val="24"/>
              </w:rPr>
            </w:pPr>
            <w:r w:rsidRPr="00EF04F6">
              <w:rPr>
                <w:spacing w:val="-2"/>
                <w:sz w:val="24"/>
                <w:szCs w:val="24"/>
              </w:rPr>
              <w:t>+1.200</w:t>
            </w:r>
          </w:p>
        </w:tc>
        <w:tc>
          <w:tcPr>
            <w:tcW w:w="1130" w:type="dxa"/>
            <w:tcBorders>
              <w:top w:val="nil"/>
              <w:bottom w:val="nil"/>
            </w:tcBorders>
          </w:tcPr>
          <w:p w14:paraId="7336894C" w14:textId="77777777" w:rsidR="00EF04F6" w:rsidRPr="00EF04F6" w:rsidRDefault="00EF04F6" w:rsidP="00D17451">
            <w:pPr>
              <w:pStyle w:val="TableParagraph"/>
              <w:spacing w:before="60"/>
              <w:ind w:left="0" w:right="55"/>
              <w:jc w:val="center"/>
              <w:rPr>
                <w:sz w:val="24"/>
                <w:szCs w:val="24"/>
              </w:rPr>
            </w:pPr>
            <w:r w:rsidRPr="00EF04F6">
              <w:rPr>
                <w:spacing w:val="-2"/>
                <w:sz w:val="24"/>
                <w:szCs w:val="24"/>
              </w:rPr>
              <w:t>+34,3</w:t>
            </w:r>
          </w:p>
        </w:tc>
      </w:tr>
      <w:tr w:rsidR="00D17451" w:rsidRPr="00EF04F6" w14:paraId="05147A2A" w14:textId="77777777" w:rsidTr="00D17451">
        <w:trPr>
          <w:trHeight w:val="266"/>
        </w:trPr>
        <w:tc>
          <w:tcPr>
            <w:tcW w:w="1729" w:type="dxa"/>
            <w:tcBorders>
              <w:top w:val="nil"/>
              <w:bottom w:val="nil"/>
            </w:tcBorders>
          </w:tcPr>
          <w:p w14:paraId="7E5AE292" w14:textId="77777777" w:rsidR="00EF04F6" w:rsidRPr="00EF04F6" w:rsidRDefault="00EF04F6" w:rsidP="00D17451">
            <w:pPr>
              <w:pStyle w:val="TableParagraph"/>
              <w:spacing w:before="60"/>
              <w:rPr>
                <w:sz w:val="24"/>
                <w:szCs w:val="24"/>
              </w:rPr>
            </w:pPr>
            <w:r w:rsidRPr="00EF04F6">
              <w:rPr>
                <w:spacing w:val="-2"/>
                <w:sz w:val="24"/>
                <w:szCs w:val="24"/>
              </w:rPr>
              <w:t>Pakcoy</w:t>
            </w:r>
          </w:p>
        </w:tc>
        <w:tc>
          <w:tcPr>
            <w:tcW w:w="992" w:type="dxa"/>
            <w:tcBorders>
              <w:top w:val="nil"/>
              <w:bottom w:val="nil"/>
            </w:tcBorders>
          </w:tcPr>
          <w:p w14:paraId="7FB2E715" w14:textId="77777777" w:rsidR="00EF04F6" w:rsidRPr="00EF04F6" w:rsidRDefault="00EF04F6" w:rsidP="00D17451">
            <w:pPr>
              <w:pStyle w:val="TableParagraph"/>
              <w:spacing w:before="60"/>
              <w:ind w:left="76"/>
              <w:jc w:val="center"/>
              <w:rPr>
                <w:sz w:val="24"/>
                <w:szCs w:val="24"/>
              </w:rPr>
            </w:pPr>
            <w:r w:rsidRPr="00EF04F6">
              <w:rPr>
                <w:spacing w:val="-2"/>
                <w:sz w:val="24"/>
                <w:szCs w:val="24"/>
              </w:rPr>
              <w:t>6.500</w:t>
            </w:r>
          </w:p>
        </w:tc>
        <w:tc>
          <w:tcPr>
            <w:tcW w:w="1005" w:type="dxa"/>
            <w:tcBorders>
              <w:top w:val="nil"/>
              <w:bottom w:val="nil"/>
            </w:tcBorders>
          </w:tcPr>
          <w:p w14:paraId="0D580DFD" w14:textId="77777777" w:rsidR="00EF04F6" w:rsidRPr="00EF04F6" w:rsidRDefault="00EF04F6" w:rsidP="00D17451">
            <w:pPr>
              <w:pStyle w:val="TableParagraph"/>
              <w:spacing w:before="60"/>
              <w:ind w:left="112"/>
              <w:jc w:val="center"/>
              <w:rPr>
                <w:sz w:val="24"/>
                <w:szCs w:val="24"/>
              </w:rPr>
            </w:pPr>
            <w:r w:rsidRPr="00EF04F6">
              <w:rPr>
                <w:spacing w:val="-2"/>
                <w:sz w:val="24"/>
                <w:szCs w:val="24"/>
              </w:rPr>
              <w:t>7.200</w:t>
            </w:r>
          </w:p>
        </w:tc>
        <w:tc>
          <w:tcPr>
            <w:tcW w:w="1122" w:type="dxa"/>
            <w:tcBorders>
              <w:top w:val="nil"/>
              <w:bottom w:val="nil"/>
            </w:tcBorders>
          </w:tcPr>
          <w:p w14:paraId="061D520B" w14:textId="77777777" w:rsidR="00EF04F6" w:rsidRPr="00EF04F6" w:rsidRDefault="00EF04F6" w:rsidP="00D17451">
            <w:pPr>
              <w:pStyle w:val="TableParagraph"/>
              <w:spacing w:before="60"/>
              <w:ind w:left="111"/>
              <w:jc w:val="center"/>
              <w:rPr>
                <w:sz w:val="24"/>
                <w:szCs w:val="24"/>
              </w:rPr>
            </w:pPr>
            <w:r w:rsidRPr="00EF04F6">
              <w:rPr>
                <w:spacing w:val="-2"/>
                <w:sz w:val="24"/>
                <w:szCs w:val="24"/>
              </w:rPr>
              <w:t>8.100</w:t>
            </w:r>
          </w:p>
        </w:tc>
        <w:tc>
          <w:tcPr>
            <w:tcW w:w="1134" w:type="dxa"/>
            <w:tcBorders>
              <w:top w:val="nil"/>
              <w:bottom w:val="nil"/>
            </w:tcBorders>
          </w:tcPr>
          <w:p w14:paraId="2DE12D24" w14:textId="77777777" w:rsidR="00EF04F6" w:rsidRPr="00EF04F6" w:rsidRDefault="00EF04F6" w:rsidP="00D17451">
            <w:pPr>
              <w:pStyle w:val="TableParagraph"/>
              <w:spacing w:before="60"/>
              <w:ind w:left="143"/>
              <w:jc w:val="center"/>
              <w:rPr>
                <w:sz w:val="24"/>
                <w:szCs w:val="24"/>
              </w:rPr>
            </w:pPr>
            <w:r w:rsidRPr="00EF04F6">
              <w:rPr>
                <w:spacing w:val="-2"/>
                <w:sz w:val="24"/>
                <w:szCs w:val="24"/>
              </w:rPr>
              <w:t>8.400</w:t>
            </w:r>
          </w:p>
        </w:tc>
        <w:tc>
          <w:tcPr>
            <w:tcW w:w="1127" w:type="dxa"/>
            <w:tcBorders>
              <w:top w:val="nil"/>
              <w:bottom w:val="nil"/>
            </w:tcBorders>
          </w:tcPr>
          <w:p w14:paraId="328D79F2" w14:textId="77777777" w:rsidR="00EF04F6" w:rsidRPr="00EF04F6" w:rsidRDefault="00EF04F6" w:rsidP="00D17451">
            <w:pPr>
              <w:pStyle w:val="TableParagraph"/>
              <w:spacing w:before="60"/>
              <w:ind w:left="142"/>
              <w:jc w:val="center"/>
              <w:rPr>
                <w:sz w:val="24"/>
                <w:szCs w:val="24"/>
              </w:rPr>
            </w:pPr>
            <w:r w:rsidRPr="00EF04F6">
              <w:rPr>
                <w:spacing w:val="-2"/>
                <w:sz w:val="24"/>
                <w:szCs w:val="24"/>
              </w:rPr>
              <w:t>8.700</w:t>
            </w:r>
          </w:p>
        </w:tc>
        <w:tc>
          <w:tcPr>
            <w:tcW w:w="1126" w:type="dxa"/>
            <w:tcBorders>
              <w:top w:val="nil"/>
              <w:bottom w:val="nil"/>
            </w:tcBorders>
          </w:tcPr>
          <w:p w14:paraId="788C17C5" w14:textId="77777777" w:rsidR="00EF04F6" w:rsidRPr="00EF04F6" w:rsidRDefault="00EF04F6" w:rsidP="00D17451">
            <w:pPr>
              <w:pStyle w:val="TableParagraph"/>
              <w:spacing w:before="60"/>
              <w:ind w:left="137"/>
              <w:jc w:val="center"/>
              <w:rPr>
                <w:sz w:val="24"/>
                <w:szCs w:val="24"/>
              </w:rPr>
            </w:pPr>
            <w:r w:rsidRPr="00EF04F6">
              <w:rPr>
                <w:spacing w:val="-2"/>
                <w:sz w:val="24"/>
                <w:szCs w:val="24"/>
              </w:rPr>
              <w:t>+2.200</w:t>
            </w:r>
          </w:p>
        </w:tc>
        <w:tc>
          <w:tcPr>
            <w:tcW w:w="1130" w:type="dxa"/>
            <w:tcBorders>
              <w:top w:val="nil"/>
              <w:bottom w:val="nil"/>
            </w:tcBorders>
          </w:tcPr>
          <w:p w14:paraId="3178DF1F" w14:textId="77777777" w:rsidR="00EF04F6" w:rsidRPr="00EF04F6" w:rsidRDefault="00EF04F6" w:rsidP="00D17451">
            <w:pPr>
              <w:pStyle w:val="TableParagraph"/>
              <w:spacing w:before="60"/>
              <w:ind w:left="0" w:right="55"/>
              <w:jc w:val="center"/>
              <w:rPr>
                <w:sz w:val="24"/>
                <w:szCs w:val="24"/>
              </w:rPr>
            </w:pPr>
            <w:r w:rsidRPr="00EF04F6">
              <w:rPr>
                <w:spacing w:val="-2"/>
                <w:sz w:val="24"/>
                <w:szCs w:val="24"/>
              </w:rPr>
              <w:t>+33,8</w:t>
            </w:r>
          </w:p>
        </w:tc>
      </w:tr>
      <w:tr w:rsidR="00D17451" w:rsidRPr="00EF04F6" w14:paraId="6D116121" w14:textId="77777777" w:rsidTr="00D17451">
        <w:trPr>
          <w:trHeight w:val="269"/>
        </w:trPr>
        <w:tc>
          <w:tcPr>
            <w:tcW w:w="1729" w:type="dxa"/>
            <w:tcBorders>
              <w:top w:val="nil"/>
            </w:tcBorders>
          </w:tcPr>
          <w:p w14:paraId="7D9F3ED2" w14:textId="77777777" w:rsidR="00EF04F6" w:rsidRPr="00EF04F6" w:rsidRDefault="00EF04F6" w:rsidP="00D17451">
            <w:pPr>
              <w:pStyle w:val="TableParagraph"/>
              <w:spacing w:before="60"/>
              <w:rPr>
                <w:sz w:val="24"/>
                <w:szCs w:val="24"/>
              </w:rPr>
            </w:pPr>
            <w:r w:rsidRPr="00EF04F6">
              <w:rPr>
                <w:spacing w:val="-2"/>
                <w:sz w:val="24"/>
                <w:szCs w:val="24"/>
              </w:rPr>
              <w:t>Selada</w:t>
            </w:r>
          </w:p>
        </w:tc>
        <w:tc>
          <w:tcPr>
            <w:tcW w:w="992" w:type="dxa"/>
            <w:tcBorders>
              <w:top w:val="nil"/>
            </w:tcBorders>
          </w:tcPr>
          <w:p w14:paraId="613A0CE0" w14:textId="77777777" w:rsidR="00EF04F6" w:rsidRPr="00EF04F6" w:rsidRDefault="00EF04F6" w:rsidP="00D17451">
            <w:pPr>
              <w:pStyle w:val="TableParagraph"/>
              <w:spacing w:before="60"/>
              <w:ind w:left="76"/>
              <w:jc w:val="center"/>
              <w:rPr>
                <w:sz w:val="24"/>
                <w:szCs w:val="24"/>
              </w:rPr>
            </w:pPr>
            <w:r w:rsidRPr="00EF04F6">
              <w:rPr>
                <w:spacing w:val="-2"/>
                <w:sz w:val="24"/>
                <w:szCs w:val="24"/>
              </w:rPr>
              <w:t>8.200</w:t>
            </w:r>
          </w:p>
        </w:tc>
        <w:tc>
          <w:tcPr>
            <w:tcW w:w="1005" w:type="dxa"/>
            <w:tcBorders>
              <w:top w:val="nil"/>
            </w:tcBorders>
          </w:tcPr>
          <w:p w14:paraId="0B0CE0B1" w14:textId="77777777" w:rsidR="00EF04F6" w:rsidRPr="00EF04F6" w:rsidRDefault="00EF04F6" w:rsidP="00D17451">
            <w:pPr>
              <w:pStyle w:val="TableParagraph"/>
              <w:spacing w:before="60"/>
              <w:ind w:left="112"/>
              <w:jc w:val="center"/>
              <w:rPr>
                <w:sz w:val="24"/>
                <w:szCs w:val="24"/>
              </w:rPr>
            </w:pPr>
            <w:r w:rsidRPr="00EF04F6">
              <w:rPr>
                <w:spacing w:val="-2"/>
                <w:sz w:val="24"/>
                <w:szCs w:val="24"/>
              </w:rPr>
              <w:t>9.100</w:t>
            </w:r>
          </w:p>
        </w:tc>
        <w:tc>
          <w:tcPr>
            <w:tcW w:w="1122" w:type="dxa"/>
            <w:tcBorders>
              <w:top w:val="nil"/>
            </w:tcBorders>
          </w:tcPr>
          <w:p w14:paraId="0814AEAF" w14:textId="77777777" w:rsidR="00EF04F6" w:rsidRPr="00EF04F6" w:rsidRDefault="00EF04F6" w:rsidP="00D17451">
            <w:pPr>
              <w:pStyle w:val="TableParagraph"/>
              <w:spacing w:before="60"/>
              <w:ind w:left="111"/>
              <w:jc w:val="center"/>
              <w:rPr>
                <w:sz w:val="24"/>
                <w:szCs w:val="24"/>
              </w:rPr>
            </w:pPr>
            <w:r w:rsidRPr="00EF04F6">
              <w:rPr>
                <w:spacing w:val="-2"/>
                <w:sz w:val="24"/>
                <w:szCs w:val="24"/>
              </w:rPr>
              <w:t>10.200</w:t>
            </w:r>
          </w:p>
        </w:tc>
        <w:tc>
          <w:tcPr>
            <w:tcW w:w="1134" w:type="dxa"/>
            <w:tcBorders>
              <w:top w:val="nil"/>
            </w:tcBorders>
          </w:tcPr>
          <w:p w14:paraId="1C7E34E3" w14:textId="77777777" w:rsidR="00EF04F6" w:rsidRPr="00EF04F6" w:rsidRDefault="00EF04F6" w:rsidP="00D17451">
            <w:pPr>
              <w:pStyle w:val="TableParagraph"/>
              <w:spacing w:before="60"/>
              <w:ind w:left="143"/>
              <w:jc w:val="center"/>
              <w:rPr>
                <w:sz w:val="24"/>
                <w:szCs w:val="24"/>
              </w:rPr>
            </w:pPr>
            <w:r w:rsidRPr="00EF04F6">
              <w:rPr>
                <w:spacing w:val="-2"/>
                <w:sz w:val="24"/>
                <w:szCs w:val="24"/>
              </w:rPr>
              <w:t>10.800</w:t>
            </w:r>
          </w:p>
        </w:tc>
        <w:tc>
          <w:tcPr>
            <w:tcW w:w="1127" w:type="dxa"/>
            <w:tcBorders>
              <w:top w:val="nil"/>
            </w:tcBorders>
          </w:tcPr>
          <w:p w14:paraId="30BF9C9E" w14:textId="77777777" w:rsidR="00EF04F6" w:rsidRPr="00EF04F6" w:rsidRDefault="00EF04F6" w:rsidP="00D17451">
            <w:pPr>
              <w:pStyle w:val="TableParagraph"/>
              <w:spacing w:before="60"/>
              <w:ind w:left="142"/>
              <w:jc w:val="center"/>
              <w:rPr>
                <w:sz w:val="24"/>
                <w:szCs w:val="24"/>
              </w:rPr>
            </w:pPr>
            <w:r w:rsidRPr="00EF04F6">
              <w:rPr>
                <w:spacing w:val="-2"/>
                <w:sz w:val="24"/>
                <w:szCs w:val="24"/>
              </w:rPr>
              <w:t>11.200</w:t>
            </w:r>
          </w:p>
        </w:tc>
        <w:tc>
          <w:tcPr>
            <w:tcW w:w="1126" w:type="dxa"/>
            <w:tcBorders>
              <w:top w:val="nil"/>
            </w:tcBorders>
          </w:tcPr>
          <w:p w14:paraId="41E81D0F" w14:textId="77777777" w:rsidR="00EF04F6" w:rsidRPr="00EF04F6" w:rsidRDefault="00EF04F6" w:rsidP="00D17451">
            <w:pPr>
              <w:pStyle w:val="TableParagraph"/>
              <w:spacing w:before="60"/>
              <w:ind w:left="137"/>
              <w:jc w:val="center"/>
              <w:rPr>
                <w:sz w:val="24"/>
                <w:szCs w:val="24"/>
              </w:rPr>
            </w:pPr>
            <w:r w:rsidRPr="00EF04F6">
              <w:rPr>
                <w:spacing w:val="-2"/>
                <w:sz w:val="24"/>
                <w:szCs w:val="24"/>
              </w:rPr>
              <w:t>+3.000</w:t>
            </w:r>
          </w:p>
        </w:tc>
        <w:tc>
          <w:tcPr>
            <w:tcW w:w="1130" w:type="dxa"/>
            <w:tcBorders>
              <w:top w:val="nil"/>
            </w:tcBorders>
          </w:tcPr>
          <w:p w14:paraId="00AFA31E" w14:textId="77777777" w:rsidR="00EF04F6" w:rsidRPr="00EF04F6" w:rsidRDefault="00EF04F6" w:rsidP="00D17451">
            <w:pPr>
              <w:pStyle w:val="TableParagraph"/>
              <w:spacing w:before="60"/>
              <w:ind w:left="0" w:right="55"/>
              <w:jc w:val="center"/>
              <w:rPr>
                <w:sz w:val="24"/>
                <w:szCs w:val="24"/>
              </w:rPr>
            </w:pPr>
            <w:r w:rsidRPr="00EF04F6">
              <w:rPr>
                <w:spacing w:val="-2"/>
                <w:sz w:val="24"/>
                <w:szCs w:val="24"/>
              </w:rPr>
              <w:t>+36,6</w:t>
            </w:r>
          </w:p>
        </w:tc>
      </w:tr>
      <w:tr w:rsidR="00D17451" w:rsidRPr="00EF04F6" w14:paraId="6BEE27CB" w14:textId="77777777" w:rsidTr="00D17451">
        <w:trPr>
          <w:trHeight w:val="260"/>
        </w:trPr>
        <w:tc>
          <w:tcPr>
            <w:tcW w:w="1729" w:type="dxa"/>
          </w:tcPr>
          <w:p w14:paraId="4EC827C6" w14:textId="77777777" w:rsidR="00EF04F6" w:rsidRPr="00EF04F6" w:rsidRDefault="00EF04F6" w:rsidP="00D17451">
            <w:pPr>
              <w:pStyle w:val="TableParagraph"/>
              <w:spacing w:before="60"/>
              <w:rPr>
                <w:b/>
                <w:sz w:val="24"/>
                <w:szCs w:val="24"/>
              </w:rPr>
            </w:pPr>
            <w:r w:rsidRPr="00EF04F6">
              <w:rPr>
                <w:b/>
                <w:sz w:val="24"/>
                <w:szCs w:val="24"/>
              </w:rPr>
              <w:t>Rata-</w:t>
            </w:r>
            <w:r w:rsidRPr="00EF04F6">
              <w:rPr>
                <w:b/>
                <w:spacing w:val="-4"/>
                <w:sz w:val="24"/>
                <w:szCs w:val="24"/>
              </w:rPr>
              <w:t>rata</w:t>
            </w:r>
          </w:p>
        </w:tc>
        <w:tc>
          <w:tcPr>
            <w:tcW w:w="992" w:type="dxa"/>
          </w:tcPr>
          <w:p w14:paraId="6FAAB4D0" w14:textId="77777777" w:rsidR="00EF04F6" w:rsidRPr="00EF04F6" w:rsidRDefault="00EF04F6" w:rsidP="00D17451">
            <w:pPr>
              <w:pStyle w:val="TableParagraph"/>
              <w:spacing w:before="60"/>
              <w:ind w:left="76"/>
              <w:jc w:val="center"/>
              <w:rPr>
                <w:b/>
                <w:sz w:val="24"/>
                <w:szCs w:val="24"/>
              </w:rPr>
            </w:pPr>
            <w:r w:rsidRPr="00EF04F6">
              <w:rPr>
                <w:b/>
                <w:spacing w:val="-2"/>
                <w:sz w:val="24"/>
                <w:szCs w:val="24"/>
              </w:rPr>
              <w:t>5.217</w:t>
            </w:r>
          </w:p>
        </w:tc>
        <w:tc>
          <w:tcPr>
            <w:tcW w:w="1005" w:type="dxa"/>
          </w:tcPr>
          <w:p w14:paraId="02E78042" w14:textId="77777777" w:rsidR="00EF04F6" w:rsidRPr="00EF04F6" w:rsidRDefault="00EF04F6" w:rsidP="00D17451">
            <w:pPr>
              <w:pStyle w:val="TableParagraph"/>
              <w:spacing w:before="60"/>
              <w:ind w:left="112"/>
              <w:jc w:val="center"/>
              <w:rPr>
                <w:b/>
                <w:sz w:val="24"/>
                <w:szCs w:val="24"/>
              </w:rPr>
            </w:pPr>
            <w:r w:rsidRPr="00EF04F6">
              <w:rPr>
                <w:b/>
                <w:spacing w:val="-2"/>
                <w:sz w:val="24"/>
                <w:szCs w:val="24"/>
              </w:rPr>
              <w:t>5.933</w:t>
            </w:r>
          </w:p>
        </w:tc>
        <w:tc>
          <w:tcPr>
            <w:tcW w:w="1122" w:type="dxa"/>
          </w:tcPr>
          <w:p w14:paraId="06301EA6" w14:textId="77777777" w:rsidR="00EF04F6" w:rsidRPr="00EF04F6" w:rsidRDefault="00EF04F6" w:rsidP="00D17451">
            <w:pPr>
              <w:pStyle w:val="TableParagraph"/>
              <w:spacing w:before="60"/>
              <w:ind w:left="111"/>
              <w:jc w:val="center"/>
              <w:rPr>
                <w:b/>
                <w:sz w:val="24"/>
                <w:szCs w:val="24"/>
              </w:rPr>
            </w:pPr>
            <w:r w:rsidRPr="00EF04F6">
              <w:rPr>
                <w:b/>
                <w:spacing w:val="-2"/>
                <w:sz w:val="24"/>
                <w:szCs w:val="24"/>
              </w:rPr>
              <w:t>6.600</w:t>
            </w:r>
          </w:p>
        </w:tc>
        <w:tc>
          <w:tcPr>
            <w:tcW w:w="1134" w:type="dxa"/>
          </w:tcPr>
          <w:p w14:paraId="7F148265" w14:textId="77777777" w:rsidR="00EF04F6" w:rsidRPr="00EF04F6" w:rsidRDefault="00EF04F6" w:rsidP="00D17451">
            <w:pPr>
              <w:pStyle w:val="TableParagraph"/>
              <w:spacing w:before="60"/>
              <w:ind w:left="143"/>
              <w:jc w:val="center"/>
              <w:rPr>
                <w:b/>
                <w:sz w:val="24"/>
                <w:szCs w:val="24"/>
              </w:rPr>
            </w:pPr>
            <w:r w:rsidRPr="00EF04F6">
              <w:rPr>
                <w:b/>
                <w:spacing w:val="-2"/>
                <w:sz w:val="24"/>
                <w:szCs w:val="24"/>
              </w:rPr>
              <w:t>6.917</w:t>
            </w:r>
          </w:p>
        </w:tc>
        <w:tc>
          <w:tcPr>
            <w:tcW w:w="1127" w:type="dxa"/>
          </w:tcPr>
          <w:p w14:paraId="50DB6774" w14:textId="77777777" w:rsidR="00EF04F6" w:rsidRPr="00EF04F6" w:rsidRDefault="00EF04F6" w:rsidP="00D17451">
            <w:pPr>
              <w:pStyle w:val="TableParagraph"/>
              <w:spacing w:before="60"/>
              <w:ind w:left="142"/>
              <w:jc w:val="center"/>
              <w:rPr>
                <w:b/>
                <w:sz w:val="24"/>
                <w:szCs w:val="24"/>
              </w:rPr>
            </w:pPr>
            <w:r w:rsidRPr="00EF04F6">
              <w:rPr>
                <w:b/>
                <w:spacing w:val="-2"/>
                <w:sz w:val="24"/>
                <w:szCs w:val="24"/>
              </w:rPr>
              <w:t>7.158</w:t>
            </w:r>
          </w:p>
        </w:tc>
        <w:tc>
          <w:tcPr>
            <w:tcW w:w="1126" w:type="dxa"/>
          </w:tcPr>
          <w:p w14:paraId="0C1CAEA0" w14:textId="77777777" w:rsidR="00EF04F6" w:rsidRPr="00EF04F6" w:rsidRDefault="00EF04F6" w:rsidP="00D17451">
            <w:pPr>
              <w:pStyle w:val="TableParagraph"/>
              <w:spacing w:before="60"/>
              <w:ind w:left="137"/>
              <w:jc w:val="center"/>
              <w:rPr>
                <w:b/>
                <w:sz w:val="24"/>
                <w:szCs w:val="24"/>
              </w:rPr>
            </w:pPr>
            <w:r w:rsidRPr="00EF04F6">
              <w:rPr>
                <w:b/>
                <w:spacing w:val="-2"/>
                <w:sz w:val="24"/>
                <w:szCs w:val="24"/>
              </w:rPr>
              <w:t>+1.942</w:t>
            </w:r>
          </w:p>
        </w:tc>
        <w:tc>
          <w:tcPr>
            <w:tcW w:w="1130" w:type="dxa"/>
          </w:tcPr>
          <w:p w14:paraId="4363EFAA" w14:textId="77777777" w:rsidR="00EF04F6" w:rsidRPr="00EF04F6" w:rsidRDefault="00EF04F6" w:rsidP="00D17451">
            <w:pPr>
              <w:pStyle w:val="TableParagraph"/>
              <w:spacing w:before="60"/>
              <w:ind w:left="0" w:right="54"/>
              <w:jc w:val="center"/>
              <w:rPr>
                <w:b/>
                <w:sz w:val="24"/>
                <w:szCs w:val="24"/>
              </w:rPr>
            </w:pPr>
            <w:r w:rsidRPr="00EF04F6">
              <w:rPr>
                <w:b/>
                <w:spacing w:val="-2"/>
                <w:sz w:val="24"/>
                <w:szCs w:val="24"/>
              </w:rPr>
              <w:t>+37,2</w:t>
            </w:r>
          </w:p>
        </w:tc>
      </w:tr>
    </w:tbl>
    <w:p w14:paraId="7A5003F3" w14:textId="77777777" w:rsidR="007828E9" w:rsidRDefault="007828E9" w:rsidP="00496C03">
      <w:pPr>
        <w:pStyle w:val="TeksIsi"/>
        <w:spacing w:line="300" w:lineRule="auto"/>
        <w:ind w:right="1344"/>
      </w:pPr>
    </w:p>
    <w:p w14:paraId="3693E580" w14:textId="04C9EBF2" w:rsidR="00E34FF1" w:rsidRDefault="00E34FF1" w:rsidP="00500047">
      <w:pPr>
        <w:pStyle w:val="TeksIsi"/>
        <w:spacing w:line="300" w:lineRule="auto"/>
        <w:ind w:right="-7" w:firstLine="284"/>
        <w:jc w:val="both"/>
      </w:pPr>
      <w:r w:rsidRPr="00966D74">
        <w:t>Fluktuasi harga sayuran daun di Kabupaten Kolaka Utara selama 2020–2024 menunjukkan pola kenaikan yang sejalan dengan temuan beberapa penelitian sebelumnya. Penelitian</w:t>
      </w:r>
      <w:r w:rsidR="00BE11C0" w:rsidRPr="00966D74">
        <w:t xml:space="preserve"> Hamjaya </w:t>
      </w:r>
      <w:r w:rsidR="00BE11C0" w:rsidRPr="00966D74">
        <w:rPr>
          <w:i/>
          <w:iCs/>
        </w:rPr>
        <w:t>et al</w:t>
      </w:r>
      <w:r w:rsidR="00BE11C0" w:rsidRPr="00966D74">
        <w:t>. (2022) bahwa</w:t>
      </w:r>
      <w:r w:rsidRPr="00966D74">
        <w:t xml:space="preserve"> komoditas hortikultura di Sulawesi Selatan menemukan bahwa perubahan harga signifikan dipengaruhi oleh ketidakstabilan pasokan musiman dan gangguan distribusi, sehingga</w:t>
      </w:r>
      <w:r>
        <w:t xml:space="preserve"> </w:t>
      </w:r>
      <w:r w:rsidRPr="00500047">
        <w:t xml:space="preserve">komoditas seperti bayam dan kangkung mengalami fluktuasi tajam. Hasil serupa dilaporkan oleh </w:t>
      </w:r>
      <w:r w:rsidR="00500047" w:rsidRPr="00966D74">
        <w:t>Soewignyo dan Simatupang (2020),</w:t>
      </w:r>
      <w:r w:rsidRPr="00966D74">
        <w:t xml:space="preserve"> </w:t>
      </w:r>
      <w:r w:rsidR="00500047" w:rsidRPr="00966D74">
        <w:t xml:space="preserve">bahwa terjadi </w:t>
      </w:r>
      <w:r w:rsidR="00500047" w:rsidRPr="00966D74">
        <w:rPr>
          <w:color w:val="000000"/>
          <w:shd w:val="clear" w:color="auto" w:fill="FFFFFF"/>
        </w:rPr>
        <w:t>efek perubahan harga komoditas pertanian,</w:t>
      </w:r>
      <w:r w:rsidR="00500047" w:rsidRPr="00500047">
        <w:rPr>
          <w:color w:val="000000"/>
          <w:shd w:val="clear" w:color="auto" w:fill="FFFFFF"/>
        </w:rPr>
        <w:t xml:space="preserve"> khususnya tomat, bawang merah, dan cabai rawit, terhadap kesejahteraan petani di Sulawesi Utara</w:t>
      </w:r>
      <w:r>
        <w:t>, di mana kenaikan harga sayuran daun berkorelasi positif dengan meningkatnya biaya input produksi dan tingginya permintaan pada periode tertentu. Kondisi ini memperkuat indikasi bahwa kenaikan harga bayam merah (46,2%), kangkung (39,5%), dan sawi hijau (32,9%) di Kolaka Utara kemungkinan besar dipicu oleh kombinasi faktor produksi, distribusi, dan dinamika permintaan pasar yang mengikuti tren nasional.</w:t>
      </w:r>
    </w:p>
    <w:p w14:paraId="1A391BBB" w14:textId="1FCC1873" w:rsidR="00282CAE" w:rsidRDefault="007828E9" w:rsidP="00496C03">
      <w:pPr>
        <w:pStyle w:val="TeksIsi"/>
        <w:spacing w:line="300" w:lineRule="auto"/>
        <w:ind w:right="-7" w:firstLine="284"/>
        <w:jc w:val="both"/>
      </w:pPr>
      <w:r>
        <w:t>Analisis regresi linear menunjukkan tren kenaikan harga yang konsisten dengan koefisien determinasi (R²) berkisar 0,85-0,94 untuk semua jenis sayuran. Model ARIMA(1,1,1)</w:t>
      </w:r>
      <w:r>
        <w:rPr>
          <w:spacing w:val="-4"/>
        </w:rPr>
        <w:t xml:space="preserve"> </w:t>
      </w:r>
      <w:r>
        <w:t>memberikan</w:t>
      </w:r>
      <w:r>
        <w:rPr>
          <w:spacing w:val="-4"/>
        </w:rPr>
        <w:t xml:space="preserve"> </w:t>
      </w:r>
      <w:r>
        <w:t>prediksi</w:t>
      </w:r>
      <w:r>
        <w:rPr>
          <w:spacing w:val="-4"/>
        </w:rPr>
        <w:t xml:space="preserve"> </w:t>
      </w:r>
      <w:r>
        <w:t>bahwa</w:t>
      </w:r>
      <w:r>
        <w:rPr>
          <w:spacing w:val="-4"/>
        </w:rPr>
        <w:t xml:space="preserve"> </w:t>
      </w:r>
      <w:r>
        <w:t>tren</w:t>
      </w:r>
      <w:r>
        <w:rPr>
          <w:spacing w:val="-4"/>
        </w:rPr>
        <w:t xml:space="preserve"> </w:t>
      </w:r>
      <w:r>
        <w:t>kenaikan</w:t>
      </w:r>
      <w:r>
        <w:rPr>
          <w:spacing w:val="-4"/>
        </w:rPr>
        <w:t xml:space="preserve"> </w:t>
      </w:r>
      <w:r>
        <w:t>akan</w:t>
      </w:r>
      <w:r>
        <w:rPr>
          <w:spacing w:val="-4"/>
        </w:rPr>
        <w:t xml:space="preserve"> </w:t>
      </w:r>
      <w:r>
        <w:t>berlanjut</w:t>
      </w:r>
      <w:r>
        <w:rPr>
          <w:spacing w:val="-4"/>
        </w:rPr>
        <w:t xml:space="preserve"> </w:t>
      </w:r>
      <w:r>
        <w:t>dengan</w:t>
      </w:r>
      <w:r>
        <w:rPr>
          <w:spacing w:val="-4"/>
        </w:rPr>
        <w:t xml:space="preserve"> </w:t>
      </w:r>
      <w:r>
        <w:t>laju 8-12% per tahun hingga 2026.</w:t>
      </w:r>
    </w:p>
    <w:p w14:paraId="29DFFD53" w14:textId="0DEAA618" w:rsidR="00282CAE" w:rsidRDefault="00282CAE" w:rsidP="00496C03">
      <w:pPr>
        <w:pStyle w:val="TeksIsi"/>
        <w:spacing w:line="300" w:lineRule="auto"/>
        <w:ind w:right="-7"/>
        <w:jc w:val="both"/>
      </w:pPr>
      <w:r>
        <w:rPr>
          <w:noProof/>
          <w14:ligatures w14:val="standardContextual"/>
        </w:rPr>
        <w:lastRenderedPageBreak/>
        <w:drawing>
          <wp:inline distT="0" distB="0" distL="0" distR="0" wp14:anchorId="3F14BB16" wp14:editId="53302748">
            <wp:extent cx="5920966" cy="2688590"/>
            <wp:effectExtent l="0" t="0" r="0" b="3810"/>
            <wp:docPr id="1551543782"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43782" name="Gambar 1551543782"/>
                    <pic:cNvPicPr/>
                  </pic:nvPicPr>
                  <pic:blipFill>
                    <a:blip r:embed="rId6">
                      <a:extLst>
                        <a:ext uri="{28A0092B-C50C-407E-A947-70E740481C1C}">
                          <a14:useLocalDpi xmlns:a14="http://schemas.microsoft.com/office/drawing/2010/main" val="0"/>
                        </a:ext>
                      </a:extLst>
                    </a:blip>
                    <a:stretch>
                      <a:fillRect/>
                    </a:stretch>
                  </pic:blipFill>
                  <pic:spPr>
                    <a:xfrm>
                      <a:off x="0" y="0"/>
                      <a:ext cx="6178853" cy="2805691"/>
                    </a:xfrm>
                    <a:prstGeom prst="rect">
                      <a:avLst/>
                    </a:prstGeom>
                  </pic:spPr>
                </pic:pic>
              </a:graphicData>
            </a:graphic>
          </wp:inline>
        </w:drawing>
      </w:r>
    </w:p>
    <w:p w14:paraId="581A45FD" w14:textId="259D5B17" w:rsidR="00282CAE" w:rsidRDefault="00282CAE" w:rsidP="00496C03">
      <w:pPr>
        <w:pStyle w:val="TeksIsi"/>
        <w:spacing w:line="300" w:lineRule="auto"/>
        <w:ind w:right="-7"/>
        <w:jc w:val="center"/>
      </w:pPr>
      <w:r>
        <w:t xml:space="preserve">Gambar 1. Harga </w:t>
      </w:r>
      <w:r w:rsidR="00FF2999">
        <w:t>S</w:t>
      </w:r>
      <w:r>
        <w:t xml:space="preserve">ayuran </w:t>
      </w:r>
      <w:r w:rsidR="00FF2999">
        <w:t>D</w:t>
      </w:r>
      <w:r>
        <w:t>aun di Kabupaten Kolaka Utara</w:t>
      </w:r>
    </w:p>
    <w:p w14:paraId="02E0FBE7" w14:textId="52E32198" w:rsidR="0083401A" w:rsidRPr="00966D74" w:rsidRDefault="0083401A" w:rsidP="00D17451">
      <w:pPr>
        <w:pStyle w:val="NormalWeb"/>
        <w:spacing w:before="0" w:beforeAutospacing="0" w:after="0" w:afterAutospacing="0" w:line="300" w:lineRule="auto"/>
        <w:ind w:firstLine="284"/>
        <w:jc w:val="both"/>
      </w:pPr>
      <w:r>
        <w:rPr>
          <w:rStyle w:val="relative"/>
          <w:rFonts w:eastAsiaTheme="majorEastAsia"/>
        </w:rPr>
        <w:t>Disparitas harga sayuran daun antar kecamatan</w:t>
      </w:r>
      <w:r w:rsidR="00F70C19">
        <w:rPr>
          <w:rStyle w:val="relative"/>
          <w:rFonts w:eastAsiaTheme="majorEastAsia"/>
        </w:rPr>
        <w:t xml:space="preserve"> terindentifikasi signifikan. Kecamatan Pakue </w:t>
      </w:r>
      <w:r>
        <w:rPr>
          <w:rStyle w:val="relative"/>
          <w:rFonts w:eastAsiaTheme="majorEastAsia"/>
        </w:rPr>
        <w:t>memiliki harga rata-rata 8,3% lebih tinggi daripada rata-rata kabupaten, dan Lambai 5,7% lebih rendah</w:t>
      </w:r>
      <w:r w:rsidR="00F70C19">
        <w:rPr>
          <w:rStyle w:val="relative"/>
          <w:rFonts w:eastAsiaTheme="majorEastAsia"/>
        </w:rPr>
        <w:t xml:space="preserve">. Hal ini </w:t>
      </w:r>
      <w:r>
        <w:rPr>
          <w:rStyle w:val="relative"/>
          <w:rFonts w:eastAsiaTheme="majorEastAsia"/>
        </w:rPr>
        <w:t xml:space="preserve">dapat dipahami melalui peran biaya transportasi dan lokasi relatif terhadap pusat </w:t>
      </w:r>
      <w:r w:rsidRPr="00966D74">
        <w:rPr>
          <w:rStyle w:val="relative"/>
          <w:rFonts w:eastAsiaTheme="majorEastAsia"/>
        </w:rPr>
        <w:t xml:space="preserve">produksi. Studi oleh Volpe </w:t>
      </w:r>
      <w:r w:rsidRPr="00966D74">
        <w:rPr>
          <w:rStyle w:val="relative"/>
          <w:rFonts w:eastAsiaTheme="majorEastAsia"/>
          <w:i/>
          <w:iCs/>
        </w:rPr>
        <w:t>et al.</w:t>
      </w:r>
      <w:r w:rsidRPr="00966D74">
        <w:rPr>
          <w:rStyle w:val="relative"/>
          <w:rFonts w:eastAsiaTheme="majorEastAsia"/>
        </w:rPr>
        <w:t xml:space="preserve"> (2013) menunjukkan bahwa kenaikan harga bahan bakar secara</w:t>
      </w:r>
      <w:r>
        <w:rPr>
          <w:rStyle w:val="relative"/>
          <w:rFonts w:eastAsiaTheme="majorEastAsia"/>
        </w:rPr>
        <w:t xml:space="preserve"> signifikan meningkatkan margin pemasaran produk pertanian, terutama untuk sayuran yang rentan busuk</w:t>
      </w:r>
      <w:r w:rsidR="00F70C19">
        <w:rPr>
          <w:rStyle w:val="relative"/>
          <w:rFonts w:eastAsiaTheme="majorEastAsia"/>
        </w:rPr>
        <w:t>,</w:t>
      </w:r>
      <w:r>
        <w:rPr>
          <w:rStyle w:val="relative"/>
          <w:rFonts w:eastAsiaTheme="majorEastAsia"/>
        </w:rPr>
        <w:t xml:space="preserve"> semakin jauh jarak transportasi, semakin tinggi biaya yang dialihkan ke harga konsumen</w:t>
      </w:r>
      <w:r w:rsidR="00F70C19">
        <w:rPr>
          <w:rStyle w:val="relative"/>
          <w:rFonts w:eastAsiaTheme="majorEastAsia"/>
        </w:rPr>
        <w:t>.</w:t>
      </w:r>
      <w:r>
        <w:t xml:space="preserve"> </w:t>
      </w:r>
      <w:r>
        <w:rPr>
          <w:rStyle w:val="relative"/>
          <w:rFonts w:eastAsiaTheme="majorEastAsia"/>
        </w:rPr>
        <w:t>Selanjutnya, analisis rantai nilai hortikultura di Indonesia mempertegas bahwa tingginya biaya transportasi</w:t>
      </w:r>
      <w:r w:rsidR="00734E44">
        <w:rPr>
          <w:rStyle w:val="relative"/>
          <w:rFonts w:eastAsiaTheme="majorEastAsia"/>
        </w:rPr>
        <w:t xml:space="preserve">, </w:t>
      </w:r>
      <w:r>
        <w:rPr>
          <w:rStyle w:val="relative"/>
          <w:rFonts w:eastAsiaTheme="majorEastAsia"/>
        </w:rPr>
        <w:t>ditambah dengan keterbatasan infrastruktur dan distribusi</w:t>
      </w:r>
      <w:r w:rsidR="00734E44">
        <w:rPr>
          <w:rStyle w:val="relative"/>
          <w:rFonts w:eastAsiaTheme="majorEastAsia"/>
        </w:rPr>
        <w:t xml:space="preserve"> </w:t>
      </w:r>
      <w:r>
        <w:rPr>
          <w:rStyle w:val="relative"/>
          <w:rFonts w:eastAsiaTheme="majorEastAsia"/>
        </w:rPr>
        <w:t xml:space="preserve">menjadi salah satu kendala </w:t>
      </w:r>
      <w:r w:rsidRPr="00966D74">
        <w:rPr>
          <w:rStyle w:val="relative"/>
          <w:rFonts w:eastAsiaTheme="majorEastAsia"/>
        </w:rPr>
        <w:t>utama dalam menjaga stabilitas harga dan kesenjangan antar wilayah</w:t>
      </w:r>
      <w:r w:rsidR="00A13CDD" w:rsidRPr="00966D74">
        <w:rPr>
          <w:rStyle w:val="relative"/>
          <w:rFonts w:eastAsiaTheme="majorEastAsia"/>
        </w:rPr>
        <w:t xml:space="preserve"> </w:t>
      </w:r>
      <w:r w:rsidR="00A13CDD" w:rsidRPr="00966D74">
        <w:t>(Harianja &amp; Hasibuan, 2009)</w:t>
      </w:r>
      <w:r w:rsidR="00A13CDD" w:rsidRPr="00966D74">
        <w:rPr>
          <w:rStyle w:val="relative"/>
          <w:rFonts w:eastAsiaTheme="majorEastAsia"/>
        </w:rPr>
        <w:t>.</w:t>
      </w:r>
    </w:p>
    <w:p w14:paraId="642E682E" w14:textId="46051F2F" w:rsidR="00282CAE" w:rsidRPr="001C007F" w:rsidRDefault="00282CAE" w:rsidP="00D17451">
      <w:pPr>
        <w:pStyle w:val="TeksIsi"/>
        <w:spacing w:before="120" w:line="300" w:lineRule="auto"/>
        <w:ind w:right="-7"/>
        <w:jc w:val="both"/>
        <w:rPr>
          <w:b/>
          <w:bCs/>
          <w:i/>
          <w:iCs/>
        </w:rPr>
      </w:pPr>
      <w:r w:rsidRPr="00966D74">
        <w:rPr>
          <w:b/>
          <w:bCs/>
          <w:i/>
          <w:iCs/>
        </w:rPr>
        <w:t>Segmen Konumen Sayuran Daun</w:t>
      </w:r>
    </w:p>
    <w:p w14:paraId="4C3D2C6A" w14:textId="73ECDE9A" w:rsidR="001F6D0A" w:rsidRPr="00D17451" w:rsidRDefault="00282CAE" w:rsidP="00D17451">
      <w:pPr>
        <w:pStyle w:val="NormalWeb"/>
        <w:spacing w:before="0" w:beforeAutospacing="0" w:after="0" w:afterAutospacing="0" w:line="300" w:lineRule="auto"/>
        <w:ind w:firstLine="284"/>
        <w:jc w:val="both"/>
        <w:rPr>
          <w:rFonts w:eastAsiaTheme="majorEastAsia"/>
        </w:rPr>
      </w:pPr>
      <w:r>
        <w:t xml:space="preserve">Hasil segmentasi konsumen sayuran daun di Kabupaten Kolaka Utara menunjukkan tiga kelompok utama, yaitu konsumen sensitif terhadap harga (42%), konsumen yang mengutamakan kenyamanan (23%), dan konsumen yang fokus pada kualitas (35%). Kelompok harga-sensitif merupakan segmen terbesar, yang cenderung memprioritaskan harga terjangkau dibandingkan faktor lainnya. Hal ini mengindikasikan bahwa fluktuasi harga atau penawaran diskon dapat secara signifikan memengaruhi keputusan pembelian mereka. Sementara itu, segmen kenyamanan menekankan kemudahan akses, ketersediaan produk di lokasi strategis, dan kecepatan pelayanan sebagai faktor utama, yang mencerminkan pentingnya distribusi dan saluran pemasaran yang </w:t>
      </w:r>
      <w:r w:rsidRPr="00966D74">
        <w:t>efisien.</w:t>
      </w:r>
      <w:r w:rsidR="001F6D0A" w:rsidRPr="00966D74">
        <w:t xml:space="preserve"> </w:t>
      </w:r>
      <w:r w:rsidR="001F6D0A" w:rsidRPr="00966D74">
        <w:rPr>
          <w:rStyle w:val="relative"/>
          <w:rFonts w:eastAsiaTheme="majorEastAsia"/>
        </w:rPr>
        <w:t>Hasil ini sejalan dengan penelitian</w:t>
      </w:r>
      <w:r w:rsidR="00005BEB" w:rsidRPr="00966D74">
        <w:rPr>
          <w:rStyle w:val="relative"/>
          <w:rFonts w:eastAsiaTheme="majorEastAsia"/>
        </w:rPr>
        <w:t xml:space="preserve"> </w:t>
      </w:r>
      <w:r w:rsidR="00005BEB" w:rsidRPr="00966D74">
        <w:t xml:space="preserve">Noor </w:t>
      </w:r>
      <w:r w:rsidR="00005BEB" w:rsidRPr="00966D74">
        <w:rPr>
          <w:i/>
          <w:iCs/>
        </w:rPr>
        <w:t>et al</w:t>
      </w:r>
      <w:r w:rsidR="00005BEB" w:rsidRPr="00966D74">
        <w:t>. (2023)</w:t>
      </w:r>
      <w:r w:rsidR="001F6D0A" w:rsidRPr="00966D74">
        <w:rPr>
          <w:rStyle w:val="relative"/>
          <w:rFonts w:eastAsiaTheme="majorEastAsia"/>
        </w:rPr>
        <w:t>, menemukan adanya segmen konsumen “</w:t>
      </w:r>
      <w:r w:rsidR="001F6D0A" w:rsidRPr="00966D74">
        <w:rPr>
          <w:rStyle w:val="relative"/>
          <w:rFonts w:eastAsiaTheme="majorEastAsia"/>
          <w:i/>
          <w:iCs/>
        </w:rPr>
        <w:t>price</w:t>
      </w:r>
      <w:r w:rsidR="001F6D0A" w:rsidRPr="00966D74">
        <w:rPr>
          <w:rStyle w:val="relative"/>
          <w:rFonts w:eastAsiaTheme="majorEastAsia"/>
          <w:i/>
          <w:iCs/>
        </w:rPr>
        <w:noBreakHyphen/>
        <w:t>conscious</w:t>
      </w:r>
      <w:r w:rsidR="001F6D0A" w:rsidRPr="00966D74">
        <w:rPr>
          <w:rStyle w:val="relative"/>
          <w:rFonts w:eastAsiaTheme="majorEastAsia"/>
        </w:rPr>
        <w:t>” serta segmen yang lebih memperhatikan keseluruhan atribut produk ketika memilih sayuran segar</w:t>
      </w:r>
      <w:r w:rsidR="001F6D0A" w:rsidRPr="00966D74">
        <w:rPr>
          <w:rStyle w:val="relative"/>
          <w:rFonts w:ascii="Arial" w:eastAsiaTheme="majorEastAsia" w:hAnsi="Arial" w:cs="Arial"/>
        </w:rPr>
        <w:t>.</w:t>
      </w:r>
      <w:r w:rsidR="001F6D0A" w:rsidRPr="00966D74">
        <w:t xml:space="preserve"> </w:t>
      </w:r>
      <w:r w:rsidR="001F6D0A" w:rsidRPr="00966D74">
        <w:rPr>
          <w:rStyle w:val="relative"/>
          <w:rFonts w:eastAsiaTheme="majorEastAsia"/>
        </w:rPr>
        <w:t xml:space="preserve">Selain itu, penelitian dari </w:t>
      </w:r>
      <w:r w:rsidR="00B57B82" w:rsidRPr="00966D74">
        <w:t xml:space="preserve">Johan </w:t>
      </w:r>
      <w:r w:rsidR="00B57B82" w:rsidRPr="00966D74">
        <w:rPr>
          <w:i/>
          <w:iCs/>
        </w:rPr>
        <w:t>et al</w:t>
      </w:r>
      <w:r w:rsidR="00B57B82" w:rsidRPr="00966D74">
        <w:t>. (2023)</w:t>
      </w:r>
      <w:r w:rsidR="00B57B82" w:rsidRPr="00966D74">
        <w:rPr>
          <w:rStyle w:val="relative"/>
          <w:rFonts w:eastAsiaTheme="majorEastAsia"/>
        </w:rPr>
        <w:t xml:space="preserve"> </w:t>
      </w:r>
      <w:r w:rsidR="001F6D0A" w:rsidRPr="00966D74">
        <w:rPr>
          <w:rStyle w:val="relative"/>
          <w:rFonts w:eastAsiaTheme="majorEastAsia"/>
        </w:rPr>
        <w:t>menyebutkan bahwa</w:t>
      </w:r>
      <w:r w:rsidR="001F6D0A">
        <w:rPr>
          <w:rStyle w:val="relative"/>
          <w:rFonts w:eastAsiaTheme="majorEastAsia"/>
        </w:rPr>
        <w:t xml:space="preserve"> </w:t>
      </w:r>
      <w:r w:rsidR="00AC0D87">
        <w:t xml:space="preserve">sebagian besar responden tergolong sensitif terhadap harga, dan segmen ini secara konsisten </w:t>
      </w:r>
      <w:r w:rsidR="00AC0D87">
        <w:lastRenderedPageBreak/>
        <w:t>ditemukan di berbagai negara, menegaskan pentingnya strategi penetapan harga dalam memengaruhi keputusan pembelian.</w:t>
      </w:r>
    </w:p>
    <w:p w14:paraId="05465BDA" w14:textId="715B80BF" w:rsidR="00282CAE" w:rsidRDefault="00AC0D87" w:rsidP="00496C03">
      <w:pPr>
        <w:pStyle w:val="NormalWeb"/>
        <w:spacing w:before="0" w:beforeAutospacing="0" w:after="0" w:afterAutospacing="0" w:line="300" w:lineRule="auto"/>
        <w:ind w:firstLine="284"/>
        <w:jc w:val="both"/>
      </w:pPr>
      <w:r>
        <w:rPr>
          <w:noProof/>
          <w14:ligatures w14:val="standardContextual"/>
        </w:rPr>
        <w:drawing>
          <wp:anchor distT="0" distB="0" distL="114300" distR="114300" simplePos="0" relativeHeight="251658240" behindDoc="1" locked="0" layoutInCell="1" allowOverlap="1" wp14:anchorId="00AFD720" wp14:editId="583E65E3">
            <wp:simplePos x="0" y="0"/>
            <wp:positionH relativeFrom="column">
              <wp:posOffset>880110</wp:posOffset>
            </wp:positionH>
            <wp:positionV relativeFrom="paragraph">
              <wp:posOffset>103505</wp:posOffset>
            </wp:positionV>
            <wp:extent cx="3819121" cy="2988733"/>
            <wp:effectExtent l="0" t="0" r="3810" b="0"/>
            <wp:wrapNone/>
            <wp:docPr id="1974426879"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26879" name="Gambar 197442687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19121" cy="2988733"/>
                    </a:xfrm>
                    <a:prstGeom prst="rect">
                      <a:avLst/>
                    </a:prstGeom>
                  </pic:spPr>
                </pic:pic>
              </a:graphicData>
            </a:graphic>
            <wp14:sizeRelH relativeFrom="page">
              <wp14:pctWidth>0</wp14:pctWidth>
            </wp14:sizeRelH>
            <wp14:sizeRelV relativeFrom="page">
              <wp14:pctHeight>0</wp14:pctHeight>
            </wp14:sizeRelV>
          </wp:anchor>
        </w:drawing>
      </w:r>
    </w:p>
    <w:p w14:paraId="58F6490A" w14:textId="77777777" w:rsidR="00282CAE" w:rsidRDefault="00282CAE" w:rsidP="00496C03">
      <w:pPr>
        <w:pStyle w:val="NormalWeb"/>
        <w:spacing w:line="300" w:lineRule="auto"/>
        <w:jc w:val="center"/>
      </w:pPr>
    </w:p>
    <w:p w14:paraId="350BF6EA" w14:textId="77777777" w:rsidR="00282CAE" w:rsidRDefault="00282CAE" w:rsidP="00496C03">
      <w:pPr>
        <w:pStyle w:val="NormalWeb"/>
        <w:spacing w:line="300" w:lineRule="auto"/>
        <w:jc w:val="center"/>
      </w:pPr>
    </w:p>
    <w:p w14:paraId="1BCC9018" w14:textId="77777777" w:rsidR="00282CAE" w:rsidRDefault="00282CAE" w:rsidP="00496C03">
      <w:pPr>
        <w:pStyle w:val="NormalWeb"/>
        <w:spacing w:line="300" w:lineRule="auto"/>
        <w:jc w:val="center"/>
      </w:pPr>
    </w:p>
    <w:p w14:paraId="28A49444" w14:textId="77777777" w:rsidR="00282CAE" w:rsidRDefault="00282CAE" w:rsidP="00496C03">
      <w:pPr>
        <w:pStyle w:val="NormalWeb"/>
        <w:spacing w:line="300" w:lineRule="auto"/>
        <w:jc w:val="center"/>
      </w:pPr>
    </w:p>
    <w:p w14:paraId="2F6536A0" w14:textId="77777777" w:rsidR="00282CAE" w:rsidRDefault="00282CAE" w:rsidP="00496C03">
      <w:pPr>
        <w:pStyle w:val="NormalWeb"/>
        <w:spacing w:line="300" w:lineRule="auto"/>
        <w:jc w:val="center"/>
      </w:pPr>
    </w:p>
    <w:p w14:paraId="7A9F2BE7" w14:textId="77777777" w:rsidR="00282CAE" w:rsidRDefault="00282CAE" w:rsidP="00496C03">
      <w:pPr>
        <w:pStyle w:val="NormalWeb"/>
        <w:spacing w:line="300" w:lineRule="auto"/>
      </w:pPr>
    </w:p>
    <w:p w14:paraId="43B48480" w14:textId="77777777" w:rsidR="00864CB6" w:rsidRDefault="00864CB6" w:rsidP="00D17451">
      <w:pPr>
        <w:pStyle w:val="NormalWeb"/>
        <w:spacing w:before="0" w:beforeAutospacing="0" w:after="0" w:afterAutospacing="0" w:line="300" w:lineRule="auto"/>
        <w:jc w:val="center"/>
      </w:pPr>
    </w:p>
    <w:p w14:paraId="30897697" w14:textId="244D4749" w:rsidR="00282CAE" w:rsidRDefault="00282CAE" w:rsidP="002E26D5">
      <w:pPr>
        <w:pStyle w:val="NormalWeb"/>
        <w:spacing w:before="120" w:beforeAutospacing="0" w:after="120" w:afterAutospacing="0" w:line="300" w:lineRule="auto"/>
        <w:jc w:val="center"/>
      </w:pPr>
      <w:r>
        <w:t xml:space="preserve">Gambar </w:t>
      </w:r>
      <w:r w:rsidR="0067571D">
        <w:t>2</w:t>
      </w:r>
      <w:r>
        <w:t>. Segmentasi Konsumen Sayuran Daun di Kabupaten Kolaka Utara</w:t>
      </w:r>
    </w:p>
    <w:p w14:paraId="6A0BE343" w14:textId="77777777" w:rsidR="00FE7025" w:rsidRDefault="001F6D0A" w:rsidP="00FE7025">
      <w:pPr>
        <w:pStyle w:val="NormalWeb"/>
        <w:spacing w:before="0" w:beforeAutospacing="0" w:after="0" w:afterAutospacing="0" w:line="300" w:lineRule="auto"/>
        <w:ind w:firstLine="284"/>
        <w:jc w:val="both"/>
        <w:rPr>
          <w:rStyle w:val="relative"/>
          <w:rFonts w:eastAsiaTheme="majorEastAsia"/>
        </w:rPr>
      </w:pPr>
      <w:r>
        <w:rPr>
          <w:rStyle w:val="relative"/>
          <w:rFonts w:eastAsiaTheme="majorEastAsia"/>
        </w:rPr>
        <w:t xml:space="preserve">Segmen </w:t>
      </w:r>
      <w:r>
        <w:rPr>
          <w:rStyle w:val="Penekanan"/>
          <w:rFonts w:eastAsiaTheme="majorEastAsia"/>
        </w:rPr>
        <w:t>kualitas</w:t>
      </w:r>
      <w:r>
        <w:rPr>
          <w:rStyle w:val="Penekanan"/>
          <w:rFonts w:eastAsiaTheme="majorEastAsia"/>
        </w:rPr>
        <w:noBreakHyphen/>
        <w:t>konsen</w:t>
      </w:r>
      <w:r>
        <w:rPr>
          <w:rStyle w:val="relative"/>
          <w:rFonts w:eastAsiaTheme="majorEastAsia"/>
        </w:rPr>
        <w:t>, yang mencakup 35</w:t>
      </w:r>
      <w:r>
        <w:rPr>
          <w:rStyle w:val="relative"/>
          <w:rFonts w:ascii="Arial" w:eastAsiaTheme="majorEastAsia" w:hAnsi="Arial" w:cs="Arial"/>
        </w:rPr>
        <w:t> </w:t>
      </w:r>
      <w:r>
        <w:rPr>
          <w:rStyle w:val="relative"/>
          <w:rFonts w:eastAsiaTheme="majorEastAsia"/>
        </w:rPr>
        <w:t>% konsumen, menunjukkan sikap loyal terhadap pemasok atau merek yang konsisten menjaga kesegaran, keamanan, dan tampilan visual sayuran daun. Hasil penelitian ini, menunjukkan keberadaan segmen konsumen yang secara eksplisit mengejar atribut produk seperti presentasi, jenis sayur, dan label berkualitas tinggi dalam memilih sayuran, yang menjadi indikator peluang untuk diferensiasi pasar melalui kualitas tertinggi dan atribut luar produk (</w:t>
      </w:r>
      <w:r>
        <w:rPr>
          <w:rStyle w:val="Penekanan"/>
          <w:rFonts w:eastAsiaTheme="majorEastAsia"/>
        </w:rPr>
        <w:t>extrinsic attributes</w:t>
      </w:r>
      <w:r>
        <w:rPr>
          <w:rStyle w:val="relative"/>
          <w:rFonts w:eastAsiaTheme="majorEastAsia"/>
        </w:rPr>
        <w:t>)</w:t>
      </w:r>
      <w:r w:rsidR="00242E9F">
        <w:rPr>
          <w:rStyle w:val="relative"/>
          <w:rFonts w:eastAsiaTheme="majorEastAsia"/>
        </w:rPr>
        <w:t xml:space="preserve">. </w:t>
      </w:r>
    </w:p>
    <w:p w14:paraId="5CE7435F" w14:textId="4F25F27E" w:rsidR="001F6D0A" w:rsidRPr="00FE7025" w:rsidRDefault="00242E9F" w:rsidP="00FE7025">
      <w:pPr>
        <w:pStyle w:val="NormalWeb"/>
        <w:spacing w:before="0" w:beforeAutospacing="0" w:after="0" w:afterAutospacing="0" w:line="300" w:lineRule="auto"/>
        <w:ind w:firstLine="284"/>
        <w:jc w:val="both"/>
        <w:rPr>
          <w:rFonts w:eastAsiaTheme="majorEastAsia"/>
        </w:rPr>
      </w:pPr>
      <w:r w:rsidRPr="00966D74">
        <w:rPr>
          <w:color w:val="000000"/>
          <w:shd w:val="clear" w:color="auto" w:fill="FFFFFF"/>
        </w:rPr>
        <w:t xml:space="preserve">Hasil penelitian </w:t>
      </w:r>
      <w:r w:rsidRPr="00966D74">
        <w:t xml:space="preserve">Adasme-Berríos et al. (2022), bahwa ada </w:t>
      </w:r>
      <w:r w:rsidRPr="00966D74">
        <w:rPr>
          <w:color w:val="000000"/>
          <w:shd w:val="clear" w:color="auto" w:fill="FFFFFF"/>
        </w:rPr>
        <w:t>tiga segmen konsumen berdasarkan preferensi untuk atribut ekstrinsik sayuran: 'berorientasi presentasi sayuran' (49,7%), 'konsumen multi-atribut' (31,9%), dan 'konsumen berorientasi label' (18,4%). Atribut utama yang dinilai adalah presentasi (45,3%), jenis sayuran (21,8%), dan pelabelan (15,9%). Segmentasi ini menunjukkan peluang untuk diferensiasi pasar dengan menekankan presentasi dan label berkualitas tinggi, terutama untuk sayuran yang diproduksi di daerah yang terkena dampak kekeringan, sehingga meningkatkan daya tarik dan nilainya bagi konsumen.</w:t>
      </w:r>
      <w:r w:rsidR="00FE7025" w:rsidRPr="00966D74">
        <w:rPr>
          <w:rStyle w:val="relative"/>
          <w:rFonts w:eastAsiaTheme="majorEastAsia"/>
        </w:rPr>
        <w:t xml:space="preserve"> </w:t>
      </w:r>
      <w:r w:rsidR="001F6D0A" w:rsidRPr="00966D74">
        <w:rPr>
          <w:rStyle w:val="relative"/>
          <w:rFonts w:eastAsiaTheme="majorEastAsia"/>
        </w:rPr>
        <w:t>Pendekatan seperti ini terbukti memperkuat daya saing dan loyalitas konsumen dalam skala regional maupun global</w:t>
      </w:r>
      <w:r w:rsidR="006A0524" w:rsidRPr="00966D74">
        <w:rPr>
          <w:rStyle w:val="relative"/>
          <w:rFonts w:eastAsiaTheme="majorEastAsia"/>
        </w:rPr>
        <w:t xml:space="preserve"> </w:t>
      </w:r>
      <w:r w:rsidR="0020122A" w:rsidRPr="00966D74">
        <w:t xml:space="preserve">(Ardini </w:t>
      </w:r>
      <w:r w:rsidR="0020122A" w:rsidRPr="00966D74">
        <w:rPr>
          <w:i/>
          <w:iCs/>
        </w:rPr>
        <w:t>et al</w:t>
      </w:r>
      <w:r w:rsidR="0020122A" w:rsidRPr="00966D74">
        <w:t>., 2024)</w:t>
      </w:r>
      <w:r w:rsidR="0020122A" w:rsidRPr="00966D74">
        <w:rPr>
          <w:rStyle w:val="relative"/>
          <w:rFonts w:eastAsiaTheme="majorEastAsia"/>
        </w:rPr>
        <w:t>.</w:t>
      </w:r>
    </w:p>
    <w:p w14:paraId="0A59FF58" w14:textId="674A8CE9" w:rsidR="000D67DC" w:rsidRPr="001C007F" w:rsidRDefault="000D67DC" w:rsidP="00D17451">
      <w:pPr>
        <w:pStyle w:val="Judul1"/>
        <w:spacing w:before="120" w:after="0" w:line="300" w:lineRule="auto"/>
        <w:rPr>
          <w:rFonts w:ascii="Times New Roman" w:hAnsi="Times New Roman" w:cs="Times New Roman"/>
          <w:b/>
          <w:bCs/>
          <w:i/>
          <w:iCs/>
          <w:color w:val="000000" w:themeColor="text1"/>
          <w:spacing w:val="-2"/>
          <w:sz w:val="24"/>
          <w:szCs w:val="24"/>
        </w:rPr>
      </w:pPr>
      <w:r w:rsidRPr="001C007F">
        <w:rPr>
          <w:rFonts w:ascii="Times New Roman" w:hAnsi="Times New Roman" w:cs="Times New Roman"/>
          <w:b/>
          <w:bCs/>
          <w:i/>
          <w:iCs/>
          <w:color w:val="000000" w:themeColor="text1"/>
          <w:sz w:val="24"/>
          <w:szCs w:val="24"/>
        </w:rPr>
        <w:t>Analisis</w:t>
      </w:r>
      <w:r w:rsidRPr="001C007F">
        <w:rPr>
          <w:rFonts w:ascii="Times New Roman" w:hAnsi="Times New Roman" w:cs="Times New Roman"/>
          <w:b/>
          <w:bCs/>
          <w:i/>
          <w:iCs/>
          <w:color w:val="000000" w:themeColor="text1"/>
          <w:spacing w:val="-5"/>
          <w:sz w:val="24"/>
          <w:szCs w:val="24"/>
        </w:rPr>
        <w:t xml:space="preserve"> </w:t>
      </w:r>
      <w:r w:rsidRPr="001C007F">
        <w:rPr>
          <w:rFonts w:ascii="Times New Roman" w:hAnsi="Times New Roman" w:cs="Times New Roman"/>
          <w:b/>
          <w:bCs/>
          <w:i/>
          <w:iCs/>
          <w:color w:val="000000" w:themeColor="text1"/>
          <w:sz w:val="24"/>
          <w:szCs w:val="24"/>
        </w:rPr>
        <w:t>Preferensi</w:t>
      </w:r>
      <w:r w:rsidRPr="001C007F">
        <w:rPr>
          <w:rFonts w:ascii="Times New Roman" w:hAnsi="Times New Roman" w:cs="Times New Roman"/>
          <w:b/>
          <w:bCs/>
          <w:i/>
          <w:iCs/>
          <w:color w:val="000000" w:themeColor="text1"/>
          <w:spacing w:val="-5"/>
          <w:sz w:val="24"/>
          <w:szCs w:val="24"/>
        </w:rPr>
        <w:t xml:space="preserve"> </w:t>
      </w:r>
      <w:r w:rsidRPr="001C007F">
        <w:rPr>
          <w:rFonts w:ascii="Times New Roman" w:hAnsi="Times New Roman" w:cs="Times New Roman"/>
          <w:b/>
          <w:bCs/>
          <w:i/>
          <w:iCs/>
          <w:color w:val="000000" w:themeColor="text1"/>
          <w:spacing w:val="-2"/>
          <w:sz w:val="24"/>
          <w:szCs w:val="24"/>
        </w:rPr>
        <w:t>Konsumen</w:t>
      </w:r>
    </w:p>
    <w:p w14:paraId="7C990F6F" w14:textId="6A5F98BC" w:rsidR="00E3303B" w:rsidRPr="008E456F" w:rsidRDefault="00410D8B" w:rsidP="008E456F">
      <w:pPr>
        <w:pStyle w:val="NormalWeb"/>
        <w:spacing w:before="0" w:beforeAutospacing="0" w:after="120" w:afterAutospacing="0" w:line="300" w:lineRule="auto"/>
        <w:ind w:firstLine="284"/>
        <w:jc w:val="both"/>
        <w:rPr>
          <w:rFonts w:eastAsiaTheme="majorEastAsia"/>
        </w:rPr>
      </w:pPr>
      <w:r>
        <w:rPr>
          <w:rStyle w:val="relative"/>
          <w:rFonts w:eastAsiaTheme="majorEastAsia"/>
        </w:rPr>
        <w:t xml:space="preserve">Hasil survei mengungkap bahwa </w:t>
      </w:r>
      <w:r w:rsidRPr="0021076B">
        <w:rPr>
          <w:rStyle w:val="Kuat"/>
          <w:rFonts w:eastAsiaTheme="majorEastAsia"/>
          <w:b w:val="0"/>
          <w:bCs w:val="0"/>
        </w:rPr>
        <w:t>kangkung</w:t>
      </w:r>
      <w:r w:rsidRPr="0021076B">
        <w:rPr>
          <w:rStyle w:val="relative"/>
          <w:rFonts w:eastAsiaTheme="majorEastAsia"/>
        </w:rPr>
        <w:t xml:space="preserve"> paling disukai dengan skor rata-rata </w:t>
      </w:r>
      <w:r w:rsidRPr="0021076B">
        <w:rPr>
          <w:rStyle w:val="Kuat"/>
          <w:rFonts w:eastAsiaTheme="majorEastAsia"/>
          <w:b w:val="0"/>
          <w:bCs w:val="0"/>
        </w:rPr>
        <w:t>4,32</w:t>
      </w:r>
      <w:r w:rsidRPr="0021076B">
        <w:rPr>
          <w:rStyle w:val="relative"/>
          <w:rFonts w:eastAsiaTheme="majorEastAsia"/>
        </w:rPr>
        <w:t xml:space="preserve"> (SD = 0,67), diikuti oleh </w:t>
      </w:r>
      <w:r w:rsidRPr="0021076B">
        <w:rPr>
          <w:rStyle w:val="Kuat"/>
          <w:rFonts w:eastAsiaTheme="majorEastAsia"/>
          <w:b w:val="0"/>
          <w:bCs w:val="0"/>
        </w:rPr>
        <w:t>sawi hijau</w:t>
      </w:r>
      <w:r w:rsidRPr="0021076B">
        <w:rPr>
          <w:rStyle w:val="relative"/>
          <w:rFonts w:eastAsiaTheme="majorEastAsia"/>
        </w:rPr>
        <w:t xml:space="preserve"> (4,18; SD = 0,72) dan </w:t>
      </w:r>
      <w:r w:rsidRPr="0021076B">
        <w:rPr>
          <w:rStyle w:val="Kuat"/>
          <w:rFonts w:eastAsiaTheme="majorEastAsia"/>
          <w:b w:val="0"/>
          <w:bCs w:val="0"/>
        </w:rPr>
        <w:t>bayam hijau</w:t>
      </w:r>
      <w:r w:rsidRPr="0021076B">
        <w:rPr>
          <w:rStyle w:val="relative"/>
          <w:rFonts w:eastAsiaTheme="majorEastAsia"/>
        </w:rPr>
        <w:t xml:space="preserve"> (4,05; SD = 0,78), sementara </w:t>
      </w:r>
      <w:r w:rsidRPr="0021076B">
        <w:rPr>
          <w:rStyle w:val="Kuat"/>
          <w:rFonts w:eastAsiaTheme="majorEastAsia"/>
          <w:b w:val="0"/>
          <w:bCs w:val="0"/>
        </w:rPr>
        <w:t>selada</w:t>
      </w:r>
      <w:r w:rsidRPr="0021076B">
        <w:rPr>
          <w:rStyle w:val="relative"/>
          <w:rFonts w:eastAsiaTheme="majorEastAsia"/>
        </w:rPr>
        <w:t xml:space="preserve"> (3,24; SD = 0,91) dan </w:t>
      </w:r>
      <w:r w:rsidRPr="0021076B">
        <w:rPr>
          <w:rStyle w:val="Kuat"/>
          <w:rFonts w:eastAsiaTheme="majorEastAsia"/>
          <w:b w:val="0"/>
          <w:bCs w:val="0"/>
        </w:rPr>
        <w:t>kemangi</w:t>
      </w:r>
      <w:r w:rsidRPr="0021076B">
        <w:rPr>
          <w:rStyle w:val="relative"/>
          <w:rFonts w:eastAsiaTheme="majorEastAsia"/>
          <w:b/>
          <w:bCs/>
        </w:rPr>
        <w:t xml:space="preserve"> </w:t>
      </w:r>
      <w:r w:rsidRPr="0021076B">
        <w:rPr>
          <w:rStyle w:val="relative"/>
          <w:rFonts w:eastAsiaTheme="majorEastAsia"/>
        </w:rPr>
        <w:t>(3,41; SD = 0,85) menjadi yang</w:t>
      </w:r>
      <w:r>
        <w:rPr>
          <w:rStyle w:val="relative"/>
          <w:rFonts w:eastAsiaTheme="majorEastAsia"/>
        </w:rPr>
        <w:t xml:space="preserve"> paling kurang diminati. </w:t>
      </w:r>
      <w:r w:rsidRPr="00966D74">
        <w:rPr>
          <w:rStyle w:val="relative"/>
          <w:rFonts w:eastAsiaTheme="majorEastAsia"/>
        </w:rPr>
        <w:t>Pola preferensi ini konsisten dengan temuan</w:t>
      </w:r>
      <w:r w:rsidR="00056A9D" w:rsidRPr="00966D74">
        <w:rPr>
          <w:rStyle w:val="relative"/>
          <w:rFonts w:eastAsiaTheme="majorEastAsia"/>
        </w:rPr>
        <w:t xml:space="preserve"> </w:t>
      </w:r>
      <w:r w:rsidR="00056A9D" w:rsidRPr="00966D74">
        <w:t xml:space="preserve">Tiara </w:t>
      </w:r>
      <w:r w:rsidR="00056A9D" w:rsidRPr="00966D74">
        <w:rPr>
          <w:i/>
          <w:iCs/>
        </w:rPr>
        <w:t>et al</w:t>
      </w:r>
      <w:r w:rsidR="00056A9D" w:rsidRPr="00966D74">
        <w:t>. (2023)</w:t>
      </w:r>
      <w:r w:rsidR="00056A9D" w:rsidRPr="00966D74">
        <w:rPr>
          <w:rStyle w:val="relative"/>
          <w:rFonts w:eastAsiaTheme="majorEastAsia"/>
        </w:rPr>
        <w:t>,</w:t>
      </w:r>
      <w:r w:rsidRPr="00966D74">
        <w:rPr>
          <w:rStyle w:val="relative"/>
          <w:rFonts w:eastAsiaTheme="majorEastAsia"/>
        </w:rPr>
        <w:t xml:space="preserve"> menunjukkan bahwa </w:t>
      </w:r>
      <w:r w:rsidR="008E456F" w:rsidRPr="00966D74">
        <w:rPr>
          <w:color w:val="000000"/>
          <w:shd w:val="clear" w:color="auto" w:fill="FFFFFF"/>
        </w:rPr>
        <w:t xml:space="preserve">preferensi </w:t>
      </w:r>
      <w:r w:rsidR="008E456F" w:rsidRPr="00966D74">
        <w:rPr>
          <w:color w:val="000000"/>
          <w:shd w:val="clear" w:color="auto" w:fill="FFFFFF"/>
        </w:rPr>
        <w:lastRenderedPageBreak/>
        <w:t>sayuran seperti sawi hijau, kangkung, dan bayam di kalangan ibu rumah tangga memang dipengaruhi oleh faktor kesukaan. Studi menunjukkan bahwa 43,4% responden lebih menyukai sawi hijau, diikuti oleh 36,7% untuk kangkung dan 38,3% untuk bayam. Selain itu, pola konsumsi mengungkapkan bahwa bayam dan kangkung dikonsumsi dua kali seminggu, sedangkan sawi hijau dikonsumsi seminggu sekali, mencerminkan kebiasaan konsumsi harian di antara responden.</w:t>
      </w:r>
      <w:r w:rsidR="00535D80" w:rsidRPr="00966D74">
        <w:t xml:space="preserve"> </w:t>
      </w:r>
      <w:r w:rsidR="00535D80" w:rsidRPr="00966D74">
        <w:rPr>
          <w:rStyle w:val="relative"/>
          <w:rFonts w:eastAsiaTheme="majorEastAsia"/>
        </w:rPr>
        <w:t>Penelitian</w:t>
      </w:r>
      <w:r w:rsidR="00A3467F" w:rsidRPr="00966D74">
        <w:rPr>
          <w:rStyle w:val="relative"/>
          <w:rFonts w:eastAsiaTheme="majorEastAsia"/>
        </w:rPr>
        <w:t xml:space="preserve"> </w:t>
      </w:r>
      <w:r w:rsidR="00A3467F" w:rsidRPr="00966D74">
        <w:t xml:space="preserve">Chikkamath </w:t>
      </w:r>
      <w:r w:rsidR="00A3467F" w:rsidRPr="00966D74">
        <w:rPr>
          <w:i/>
          <w:iCs/>
        </w:rPr>
        <w:t>et al</w:t>
      </w:r>
      <w:r w:rsidR="00A3467F" w:rsidRPr="00966D74">
        <w:t>. (2012)</w:t>
      </w:r>
      <w:r w:rsidRPr="00966D74">
        <w:rPr>
          <w:rStyle w:val="relative"/>
          <w:rFonts w:eastAsiaTheme="majorEastAsia"/>
        </w:rPr>
        <w:t xml:space="preserve"> menemukan bahwa preferensi konsumen terhadap sayuran</w:t>
      </w:r>
      <w:r>
        <w:rPr>
          <w:rStyle w:val="relative"/>
          <w:rFonts w:eastAsiaTheme="majorEastAsia"/>
        </w:rPr>
        <w:t xml:space="preserve"> dipengaruhi oleh penampilan, kesegaran, harga, dan asal produk</w:t>
      </w:r>
      <w:r w:rsidR="00535D80">
        <w:rPr>
          <w:rStyle w:val="relative"/>
          <w:rFonts w:eastAsiaTheme="majorEastAsia"/>
        </w:rPr>
        <w:t>. A</w:t>
      </w:r>
      <w:r>
        <w:rPr>
          <w:rStyle w:val="relative"/>
          <w:rFonts w:eastAsiaTheme="majorEastAsia"/>
        </w:rPr>
        <w:t>tribut-atribut yang umumnya lebih terjamin pada sayuran seperti kangkung dan sawi dibandingkan selada atau kemangi, yang mungkin kurang umum atau tersedia di pasar lokal</w:t>
      </w:r>
      <w:r w:rsidR="00DA7A02">
        <w:t>.</w:t>
      </w:r>
    </w:p>
    <w:p w14:paraId="6DDFAE7D" w14:textId="7AEA939F" w:rsidR="00FF2999" w:rsidRDefault="00FF2999" w:rsidP="00496C03">
      <w:pPr>
        <w:spacing w:line="300" w:lineRule="auto"/>
      </w:pPr>
      <w:r>
        <w:rPr>
          <w:noProof/>
        </w:rPr>
        <w:drawing>
          <wp:anchor distT="0" distB="0" distL="114300" distR="114300" simplePos="0" relativeHeight="251659264" behindDoc="1" locked="0" layoutInCell="1" allowOverlap="1" wp14:anchorId="3BAABC1F" wp14:editId="254759C8">
            <wp:simplePos x="0" y="0"/>
            <wp:positionH relativeFrom="column">
              <wp:posOffset>371192</wp:posOffset>
            </wp:positionH>
            <wp:positionV relativeFrom="paragraph">
              <wp:posOffset>31995</wp:posOffset>
            </wp:positionV>
            <wp:extent cx="5178582" cy="3439795"/>
            <wp:effectExtent l="0" t="0" r="3175" b="1905"/>
            <wp:wrapNone/>
            <wp:docPr id="1003535743"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35743" name="Gambar 1003535743"/>
                    <pic:cNvPicPr/>
                  </pic:nvPicPr>
                  <pic:blipFill>
                    <a:blip r:embed="rId8">
                      <a:extLst>
                        <a:ext uri="{28A0092B-C50C-407E-A947-70E740481C1C}">
                          <a14:useLocalDpi xmlns:a14="http://schemas.microsoft.com/office/drawing/2010/main" val="0"/>
                        </a:ext>
                      </a:extLst>
                    </a:blip>
                    <a:stretch>
                      <a:fillRect/>
                    </a:stretch>
                  </pic:blipFill>
                  <pic:spPr>
                    <a:xfrm>
                      <a:off x="0" y="0"/>
                      <a:ext cx="5253018" cy="3489238"/>
                    </a:xfrm>
                    <a:prstGeom prst="rect">
                      <a:avLst/>
                    </a:prstGeom>
                  </pic:spPr>
                </pic:pic>
              </a:graphicData>
            </a:graphic>
            <wp14:sizeRelH relativeFrom="page">
              <wp14:pctWidth>0</wp14:pctWidth>
            </wp14:sizeRelH>
            <wp14:sizeRelV relativeFrom="page">
              <wp14:pctHeight>0</wp14:pctHeight>
            </wp14:sizeRelV>
          </wp:anchor>
        </w:drawing>
      </w:r>
    </w:p>
    <w:p w14:paraId="60CB9C19" w14:textId="4D0DFC0A" w:rsidR="00FF2999" w:rsidRDefault="00FF2999" w:rsidP="00496C03">
      <w:pPr>
        <w:spacing w:line="300" w:lineRule="auto"/>
      </w:pPr>
    </w:p>
    <w:p w14:paraId="1E777066" w14:textId="6F8A11CC" w:rsidR="00FF2999" w:rsidRDefault="00FF2999" w:rsidP="00496C03">
      <w:pPr>
        <w:spacing w:line="300" w:lineRule="auto"/>
      </w:pPr>
    </w:p>
    <w:p w14:paraId="464FE1E3" w14:textId="689E5393" w:rsidR="00FF2999" w:rsidRDefault="00FF2999" w:rsidP="00496C03">
      <w:pPr>
        <w:spacing w:line="300" w:lineRule="auto"/>
      </w:pPr>
    </w:p>
    <w:p w14:paraId="7D15CEEF" w14:textId="058B8EA7" w:rsidR="00FF2999" w:rsidRDefault="00FF2999" w:rsidP="00496C03">
      <w:pPr>
        <w:spacing w:line="300" w:lineRule="auto"/>
      </w:pPr>
    </w:p>
    <w:p w14:paraId="3D9142D5" w14:textId="67E94435" w:rsidR="00FF2999" w:rsidRPr="00FF2999" w:rsidRDefault="00FF2999" w:rsidP="00496C03">
      <w:pPr>
        <w:spacing w:line="300" w:lineRule="auto"/>
      </w:pPr>
    </w:p>
    <w:p w14:paraId="6AC107ED" w14:textId="77777777" w:rsidR="000D67DC" w:rsidRDefault="000D67DC" w:rsidP="00496C03">
      <w:pPr>
        <w:pStyle w:val="NormalWeb"/>
        <w:spacing w:line="300" w:lineRule="auto"/>
        <w:jc w:val="both"/>
      </w:pPr>
    </w:p>
    <w:p w14:paraId="67514C00" w14:textId="77777777" w:rsidR="00282CAE" w:rsidRDefault="00282CAE" w:rsidP="00496C03">
      <w:pPr>
        <w:pStyle w:val="TeksIsi"/>
        <w:spacing w:line="300" w:lineRule="auto"/>
        <w:ind w:right="-7"/>
        <w:jc w:val="both"/>
      </w:pPr>
    </w:p>
    <w:p w14:paraId="2D2D44A4" w14:textId="77777777" w:rsidR="007828E9" w:rsidRDefault="007828E9" w:rsidP="00496C03">
      <w:pPr>
        <w:pStyle w:val="TeksIsi"/>
        <w:spacing w:line="300" w:lineRule="auto"/>
        <w:ind w:right="-7" w:firstLine="284"/>
        <w:jc w:val="both"/>
      </w:pPr>
    </w:p>
    <w:p w14:paraId="262331BA" w14:textId="77777777" w:rsidR="007828E9" w:rsidRDefault="007828E9" w:rsidP="00496C03">
      <w:pPr>
        <w:pStyle w:val="TeksIsi"/>
        <w:spacing w:line="300" w:lineRule="auto"/>
        <w:ind w:right="-7" w:firstLine="284"/>
        <w:jc w:val="both"/>
      </w:pPr>
    </w:p>
    <w:p w14:paraId="7B4F93D0" w14:textId="77777777" w:rsidR="007828E9" w:rsidRDefault="007828E9" w:rsidP="00496C03">
      <w:pPr>
        <w:pStyle w:val="TeksIsi"/>
        <w:spacing w:line="300" w:lineRule="auto"/>
        <w:ind w:right="-7" w:firstLine="284"/>
        <w:jc w:val="both"/>
      </w:pPr>
    </w:p>
    <w:p w14:paraId="7A80039F" w14:textId="77777777" w:rsidR="007828E9" w:rsidRDefault="007828E9" w:rsidP="00496C03">
      <w:pPr>
        <w:pStyle w:val="TeksIsi"/>
        <w:spacing w:line="300" w:lineRule="auto"/>
        <w:ind w:right="-7"/>
        <w:jc w:val="both"/>
      </w:pPr>
    </w:p>
    <w:p w14:paraId="2CC46A91" w14:textId="77777777" w:rsidR="002E26D5" w:rsidRDefault="002E26D5" w:rsidP="00496C03">
      <w:pPr>
        <w:pStyle w:val="TeksIsi"/>
        <w:spacing w:line="300" w:lineRule="auto"/>
        <w:jc w:val="center"/>
      </w:pPr>
    </w:p>
    <w:p w14:paraId="53AC3F75" w14:textId="77777777" w:rsidR="002E26D5" w:rsidRDefault="002E26D5" w:rsidP="00496C03">
      <w:pPr>
        <w:pStyle w:val="TeksIsi"/>
        <w:spacing w:line="300" w:lineRule="auto"/>
        <w:jc w:val="center"/>
      </w:pPr>
    </w:p>
    <w:p w14:paraId="55DD4DBA" w14:textId="77777777" w:rsidR="002E26D5" w:rsidRDefault="002E26D5" w:rsidP="00496C03">
      <w:pPr>
        <w:pStyle w:val="TeksIsi"/>
        <w:spacing w:line="300" w:lineRule="auto"/>
        <w:jc w:val="center"/>
      </w:pPr>
    </w:p>
    <w:p w14:paraId="68051183" w14:textId="436E3E06" w:rsidR="00070180" w:rsidRDefault="00FF2999" w:rsidP="002E26D5">
      <w:pPr>
        <w:pStyle w:val="TeksIsi"/>
        <w:spacing w:after="120" w:line="300" w:lineRule="auto"/>
        <w:jc w:val="center"/>
      </w:pPr>
      <w:r>
        <w:t>Gambar 3. Skor Preferensi Konsumen terhadap Jenis Sayuran Daun di Kabupaten Kolaka Utara</w:t>
      </w:r>
    </w:p>
    <w:p w14:paraId="205202F0" w14:textId="65344FB8" w:rsidR="001E4256" w:rsidRPr="003B5EA6" w:rsidRDefault="001E5A4D" w:rsidP="003B5EA6">
      <w:pPr>
        <w:pStyle w:val="TeksIsi"/>
        <w:spacing w:before="1" w:line="300" w:lineRule="auto"/>
        <w:ind w:right="-7" w:firstLine="284"/>
        <w:jc w:val="both"/>
        <w:rPr>
          <w:rStyle w:val="Kuat"/>
          <w:b w:val="0"/>
          <w:bCs w:val="0"/>
        </w:rPr>
      </w:pPr>
      <w:r>
        <w:t>Hasil uji ANOVA menunjukkan bahwa tingkat kesukaan konsumen berbeda signifikan antar jenis sayuran daun, dengan nilai F = 47,32 dan p &lt; 0,001 yang menandakan perbedaan ini sangat meyakinkan secara statistik. Uji lanjut Tukey mengungkap bahwa kangkung, sawi hijau, dan bayam hijau berada dalam kelompok dengan tingkat preferensi tinggi, secara signifikan lebih disukai dibanding kelompok dengan preferensi rendah seperti selada, kemangi, dan pakcoy. Artinya, konsumen di Kabupaten Kolaka Utara cenderung memilih jenis sayuran tertentu yang dianggap lebih sesuai dengan selera, kebiasaan konsumsi, atau ketersediaannya di pasar.</w:t>
      </w:r>
    </w:p>
    <w:p w14:paraId="2A31A092" w14:textId="118116BD" w:rsidR="001E4256" w:rsidRDefault="00FD60BC" w:rsidP="003B5EA6">
      <w:pPr>
        <w:pStyle w:val="NormalWeb"/>
        <w:spacing w:before="240" w:beforeAutospacing="0" w:after="120" w:afterAutospacing="0" w:line="300" w:lineRule="auto"/>
        <w:jc w:val="both"/>
        <w:rPr>
          <w:rStyle w:val="Kuat"/>
          <w:rFonts w:eastAsiaTheme="majorEastAsia"/>
          <w:lang w:val="en-US"/>
        </w:rPr>
      </w:pPr>
      <w:r>
        <w:rPr>
          <w:rStyle w:val="Kuat"/>
          <w:rFonts w:eastAsiaTheme="majorEastAsia"/>
        </w:rPr>
        <w:t>KESIMPULAN</w:t>
      </w:r>
      <w:r>
        <w:rPr>
          <w:rStyle w:val="Kuat"/>
          <w:rFonts w:eastAsiaTheme="majorEastAsia"/>
          <w:lang w:val="en-US"/>
        </w:rPr>
        <w:t xml:space="preserve"> </w:t>
      </w:r>
    </w:p>
    <w:p w14:paraId="6AA6BEF8" w14:textId="1684CA28" w:rsidR="00FD60BC" w:rsidRPr="003B5EA6" w:rsidRDefault="001E4256" w:rsidP="003B5EA6">
      <w:pPr>
        <w:pStyle w:val="NormalWeb"/>
        <w:spacing w:before="0" w:beforeAutospacing="0" w:after="0" w:afterAutospacing="0" w:line="300" w:lineRule="auto"/>
        <w:ind w:firstLine="284"/>
        <w:jc w:val="both"/>
        <w:rPr>
          <w:rFonts w:eastAsiaTheme="majorEastAsia"/>
          <w:b/>
          <w:bCs/>
          <w:lang w:val="en-US"/>
        </w:rPr>
      </w:pPr>
      <w:r>
        <w:lastRenderedPageBreak/>
        <w:t>Preferensi konsumen sayuran daun di Kabupaten Kolaka Utara dipengaruhi oleh kesegaran, kualitas visual, dan harga, dengan tiga segmen pasar utama: harga-sensitif, kualitas-konsen, dan kenyamanan. Analisis tren 2020–2024 menunjukkan kenaikan harga yang diiringi pertumbuhan produksi dan populasi, serta hubungan kausal kuat antara produksi dan konsumsi, meski transmisi sinyal harga masih kurang efisien. Selain itu, disparitas harga antar kecamatan menegaskan perlunya peningkatan infrastruktur dan distribusi untuk mendukung pemerataan akses terhadap sayuran daun berkualitas.</w:t>
      </w:r>
    </w:p>
    <w:p w14:paraId="7D154321" w14:textId="6BE1F832" w:rsidR="00FD60BC" w:rsidRPr="00CE10E2" w:rsidRDefault="00E3303B" w:rsidP="003B5EA6">
      <w:pPr>
        <w:pStyle w:val="NormalWeb"/>
        <w:spacing w:before="240" w:beforeAutospacing="0" w:after="120" w:afterAutospacing="0" w:line="300" w:lineRule="auto"/>
        <w:jc w:val="both"/>
        <w:rPr>
          <w:b/>
          <w:bCs/>
          <w:lang w:val="en-US"/>
        </w:rPr>
      </w:pPr>
      <w:r>
        <w:rPr>
          <w:b/>
          <w:bCs/>
          <w:lang w:val="en-US"/>
        </w:rPr>
        <w:t>DAFTAR PUSTAKA</w:t>
      </w:r>
    </w:p>
    <w:p w14:paraId="4BB8F7C4" w14:textId="77777777" w:rsidR="00F336C8" w:rsidRDefault="00242E9F" w:rsidP="00F336C8">
      <w:pPr>
        <w:ind w:left="284" w:hanging="284"/>
      </w:pPr>
      <w:r>
        <w:t xml:space="preserve">Adasme-Berríos, C., Valdes, R., Roco, L., Gómez, D., Carvajal, E., Herrera, C., Espinoza, J., &amp; Rivera, K. J. (2022). Segmentation of Consumer Preferences for Vegetables Produced in Areas Depressed by Drought. </w:t>
      </w:r>
      <w:r>
        <w:rPr>
          <w:i/>
          <w:iCs/>
        </w:rPr>
        <w:t>Sustainability</w:t>
      </w:r>
      <w:r>
        <w:t xml:space="preserve">, </w:t>
      </w:r>
      <w:r>
        <w:rPr>
          <w:i/>
          <w:iCs/>
        </w:rPr>
        <w:t>14</w:t>
      </w:r>
      <w:r>
        <w:t xml:space="preserve">(10), 6190. </w:t>
      </w:r>
      <w:hyperlink r:id="rId9" w:history="1">
        <w:r w:rsidRPr="00E50762">
          <w:rPr>
            <w:rStyle w:val="Hyperlink"/>
          </w:rPr>
          <w:t>https://doi.org/10.3390/su14106190</w:t>
        </w:r>
      </w:hyperlink>
      <w:r>
        <w:t>.</w:t>
      </w:r>
    </w:p>
    <w:p w14:paraId="623846DD" w14:textId="506272F0" w:rsidR="00F336C8" w:rsidRDefault="00F336C8" w:rsidP="00F336C8">
      <w:pPr>
        <w:ind w:left="284" w:hanging="284"/>
      </w:pPr>
      <w:r>
        <w:t xml:space="preserve">Ardini, S. F., Lubis, N. W., Tarigan, N. E. B., Siburian, K. M. Y., &amp; Sitindaon, N. (2024). Building Customer Loyalty Through Experiential marketing. </w:t>
      </w:r>
      <w:r>
        <w:rPr>
          <w:i/>
          <w:iCs/>
        </w:rPr>
        <w:t>Holistic Science</w:t>
      </w:r>
      <w:r>
        <w:t xml:space="preserve">, </w:t>
      </w:r>
      <w:r>
        <w:rPr>
          <w:i/>
          <w:iCs/>
        </w:rPr>
        <w:t>4</w:t>
      </w:r>
      <w:r>
        <w:t xml:space="preserve">(3), 373–379. </w:t>
      </w:r>
      <w:hyperlink r:id="rId10" w:history="1">
        <w:r w:rsidRPr="00E50762">
          <w:rPr>
            <w:rStyle w:val="Hyperlink"/>
          </w:rPr>
          <w:t>https://doi.org/10.56495/hs.v4i3.729</w:t>
        </w:r>
      </w:hyperlink>
      <w:r>
        <w:t xml:space="preserve"> </w:t>
      </w:r>
    </w:p>
    <w:p w14:paraId="39484F4E" w14:textId="77777777" w:rsidR="0057222A" w:rsidRDefault="00E6059B" w:rsidP="0057222A">
      <w:pPr>
        <w:spacing w:line="235" w:lineRule="auto"/>
        <w:ind w:left="284" w:right="4" w:hanging="284"/>
      </w:pPr>
      <w:r w:rsidRPr="00E6059B">
        <w:t>Badan</w:t>
      </w:r>
      <w:r w:rsidRPr="00E6059B">
        <w:rPr>
          <w:spacing w:val="-4"/>
        </w:rPr>
        <w:t xml:space="preserve"> </w:t>
      </w:r>
      <w:r w:rsidRPr="00E6059B">
        <w:t>Pusat</w:t>
      </w:r>
      <w:r w:rsidRPr="00E6059B">
        <w:rPr>
          <w:spacing w:val="-4"/>
        </w:rPr>
        <w:t xml:space="preserve"> </w:t>
      </w:r>
      <w:r w:rsidRPr="00E6059B">
        <w:t>Statistik</w:t>
      </w:r>
      <w:r w:rsidRPr="00E6059B">
        <w:rPr>
          <w:spacing w:val="-4"/>
        </w:rPr>
        <w:t xml:space="preserve"> </w:t>
      </w:r>
      <w:r>
        <w:rPr>
          <w:spacing w:val="-4"/>
        </w:rPr>
        <w:t xml:space="preserve">(BPS) </w:t>
      </w:r>
      <w:r w:rsidRPr="00E6059B">
        <w:t>Kabupaten</w:t>
      </w:r>
      <w:r w:rsidRPr="00E6059B">
        <w:rPr>
          <w:spacing w:val="-4"/>
        </w:rPr>
        <w:t xml:space="preserve"> </w:t>
      </w:r>
      <w:r w:rsidRPr="00E6059B">
        <w:t>Kolaka</w:t>
      </w:r>
      <w:r w:rsidRPr="00E6059B">
        <w:rPr>
          <w:spacing w:val="-4"/>
        </w:rPr>
        <w:t xml:space="preserve"> </w:t>
      </w:r>
      <w:r w:rsidRPr="00E6059B">
        <w:t>Utara.</w:t>
      </w:r>
      <w:r w:rsidR="00BE11C0">
        <w:rPr>
          <w:spacing w:val="-4"/>
        </w:rPr>
        <w:t xml:space="preserve"> (</w:t>
      </w:r>
      <w:r w:rsidRPr="00E6059B">
        <w:t>202</w:t>
      </w:r>
      <w:r>
        <w:t>4</w:t>
      </w:r>
      <w:r w:rsidR="00BE11C0">
        <w:t>)</w:t>
      </w:r>
      <w:r w:rsidRPr="00E6059B">
        <w:t>.</w:t>
      </w:r>
      <w:r w:rsidRPr="00E6059B">
        <w:rPr>
          <w:spacing w:val="-4"/>
        </w:rPr>
        <w:t xml:space="preserve"> </w:t>
      </w:r>
      <w:r w:rsidRPr="00E6059B">
        <w:rPr>
          <w:i/>
        </w:rPr>
        <w:t>Kabupaten</w:t>
      </w:r>
      <w:r w:rsidRPr="00E6059B">
        <w:rPr>
          <w:i/>
          <w:spacing w:val="-4"/>
        </w:rPr>
        <w:t xml:space="preserve"> </w:t>
      </w:r>
      <w:r w:rsidRPr="00E6059B">
        <w:rPr>
          <w:i/>
        </w:rPr>
        <w:t>Kolaka</w:t>
      </w:r>
      <w:r w:rsidRPr="00E6059B">
        <w:rPr>
          <w:i/>
          <w:spacing w:val="-4"/>
        </w:rPr>
        <w:t xml:space="preserve"> </w:t>
      </w:r>
      <w:r w:rsidRPr="00E6059B">
        <w:rPr>
          <w:i/>
        </w:rPr>
        <w:t>Utara Dalam Angka 2023</w:t>
      </w:r>
      <w:r w:rsidRPr="00E6059B">
        <w:t>. BPS Kabupaten Kolaka Utara.</w:t>
      </w:r>
    </w:p>
    <w:p w14:paraId="397B4D53" w14:textId="07F27A54" w:rsidR="0057222A" w:rsidRDefault="0057222A" w:rsidP="0057222A">
      <w:pPr>
        <w:spacing w:line="235" w:lineRule="auto"/>
        <w:ind w:left="284" w:right="4" w:hanging="284"/>
      </w:pPr>
      <w:r>
        <w:t xml:space="preserve">Chikkamath, M., Atteri, B. R., Srivastava, S. K., &amp; Roy, S. (2012). Factors influencing consumers behaviour for vegetable purchase. </w:t>
      </w:r>
      <w:r>
        <w:rPr>
          <w:i/>
          <w:iCs/>
        </w:rPr>
        <w:t>Vegetable Science</w:t>
      </w:r>
      <w:r>
        <w:t xml:space="preserve">, </w:t>
      </w:r>
      <w:r>
        <w:rPr>
          <w:i/>
          <w:iCs/>
        </w:rPr>
        <w:t>39</w:t>
      </w:r>
      <w:r>
        <w:t xml:space="preserve">(1), 35–39. </w:t>
      </w:r>
      <w:hyperlink r:id="rId11" w:history="1">
        <w:r w:rsidRPr="00E50762">
          <w:rPr>
            <w:rStyle w:val="Hyperlink"/>
          </w:rPr>
          <w:t>http://www.indianjournals.com/ijor.aspx?target=ijor:vgt&amp;volume=39&amp;issue=1&amp;article=006</w:t>
        </w:r>
      </w:hyperlink>
      <w:r>
        <w:t xml:space="preserve">. </w:t>
      </w:r>
    </w:p>
    <w:p w14:paraId="705812AF" w14:textId="4A515DC3" w:rsidR="004E2004" w:rsidRDefault="004E61E2" w:rsidP="004E2004">
      <w:pPr>
        <w:spacing w:line="235" w:lineRule="auto"/>
        <w:ind w:left="284" w:right="4" w:hanging="284"/>
      </w:pPr>
      <w:r>
        <w:t xml:space="preserve">Creswell, J. W. (1994). </w:t>
      </w:r>
      <w:r>
        <w:rPr>
          <w:i/>
          <w:iCs/>
        </w:rPr>
        <w:t>Research Design: Qualitative, Quantitative, and Mixed Methods Approaches</w:t>
      </w:r>
      <w:r>
        <w:t xml:space="preserve">. </w:t>
      </w:r>
      <w:hyperlink r:id="rId12" w:history="1">
        <w:r w:rsidRPr="00E50762">
          <w:rPr>
            <w:rStyle w:val="Hyperlink"/>
          </w:rPr>
          <w:t>https://www.amazon.com/Research-Design-Qualitative-Quantitative-Approaches/dp/1506386709</w:t>
        </w:r>
      </w:hyperlink>
      <w:r>
        <w:t xml:space="preserve"> </w:t>
      </w:r>
    </w:p>
    <w:p w14:paraId="57A3A408" w14:textId="4E775641" w:rsidR="00500047" w:rsidRDefault="00BE11C0" w:rsidP="004E61E2">
      <w:pPr>
        <w:spacing w:line="235" w:lineRule="auto"/>
        <w:ind w:left="284" w:right="4" w:hanging="284"/>
      </w:pPr>
      <w:r>
        <w:t xml:space="preserve">Hamjaya, R. G., Rukmana, D., &amp; Lumoindong, Y. (2022). Analisis faktor-faktor yang mempengaruhi nilai tukar petani tanaman hortikultura di </w:t>
      </w:r>
      <w:r w:rsidR="00530F43">
        <w:t>S</w:t>
      </w:r>
      <w:r>
        <w:t xml:space="preserve">ulawesi </w:t>
      </w:r>
      <w:r w:rsidR="00530F43">
        <w:t>S</w:t>
      </w:r>
      <w:r>
        <w:t xml:space="preserve">elatan. </w:t>
      </w:r>
      <w:r>
        <w:rPr>
          <w:i/>
          <w:iCs/>
        </w:rPr>
        <w:t>Agricore</w:t>
      </w:r>
      <w:r>
        <w:t xml:space="preserve">, </w:t>
      </w:r>
      <w:r>
        <w:rPr>
          <w:i/>
          <w:iCs/>
        </w:rPr>
        <w:t>7</w:t>
      </w:r>
      <w:r>
        <w:t xml:space="preserve">(1). </w:t>
      </w:r>
      <w:hyperlink r:id="rId13" w:history="1">
        <w:r w:rsidR="00500047" w:rsidRPr="00E50762">
          <w:rPr>
            <w:rStyle w:val="Hyperlink"/>
          </w:rPr>
          <w:t>https://doi.org/10.24198/agricore.v7i1.39467</w:t>
        </w:r>
      </w:hyperlink>
      <w:r w:rsidR="00500047">
        <w:t xml:space="preserve">. </w:t>
      </w:r>
    </w:p>
    <w:p w14:paraId="7D1BE558" w14:textId="77777777" w:rsidR="00B57B82" w:rsidRDefault="004E2004" w:rsidP="00B57B82">
      <w:pPr>
        <w:spacing w:line="235" w:lineRule="auto"/>
        <w:ind w:left="284" w:right="4" w:hanging="284"/>
      </w:pPr>
      <w:r>
        <w:t xml:space="preserve">Harianja, A. P., &amp; Hasibuan, Z. A. (2009). </w:t>
      </w:r>
      <w:r>
        <w:rPr>
          <w:i/>
          <w:iCs/>
        </w:rPr>
        <w:t>Sistem Informasi Supply Chain Management untuk Agribisnis Hortikultura di Indonesia</w:t>
      </w:r>
      <w:r>
        <w:t xml:space="preserve">. </w:t>
      </w:r>
      <w:hyperlink r:id="rId14" w:history="1">
        <w:r w:rsidRPr="00E50762">
          <w:rPr>
            <w:rStyle w:val="Hyperlink"/>
          </w:rPr>
          <w:t>https://repository.ipb.ac.id/bitstream/handle/123456789/31447/B-1-3.pdf?sequence=2&amp;isAllowed=y</w:t>
        </w:r>
      </w:hyperlink>
      <w:r>
        <w:t xml:space="preserve"> </w:t>
      </w:r>
    </w:p>
    <w:p w14:paraId="187D393D" w14:textId="511E76AE" w:rsidR="00B57B82" w:rsidRDefault="00B57B82" w:rsidP="00B57B82">
      <w:pPr>
        <w:spacing w:line="235" w:lineRule="auto"/>
        <w:ind w:left="284" w:right="4" w:hanging="284"/>
      </w:pPr>
      <w:r>
        <w:t xml:space="preserve">Johan, F., Laorens, N., &amp; Liongianto, J. K. (2023). The Impact of Price on Consumer Buying Behavior. </w:t>
      </w:r>
      <w:r>
        <w:rPr>
          <w:i/>
          <w:iCs/>
        </w:rPr>
        <w:t>Social Science Research Network</w:t>
      </w:r>
      <w:r>
        <w:t xml:space="preserve">. </w:t>
      </w:r>
      <w:hyperlink r:id="rId15" w:history="1">
        <w:r w:rsidRPr="00E50762">
          <w:rPr>
            <w:rStyle w:val="Hyperlink"/>
          </w:rPr>
          <w:t>https://doi.org/10.2139/ssrn.4508503</w:t>
        </w:r>
      </w:hyperlink>
      <w:r>
        <w:t xml:space="preserve"> </w:t>
      </w:r>
    </w:p>
    <w:p w14:paraId="7A3724CA" w14:textId="77777777" w:rsidR="00A505EF" w:rsidRDefault="000901D7" w:rsidP="00A505EF">
      <w:pPr>
        <w:spacing w:line="235" w:lineRule="auto"/>
        <w:ind w:left="284" w:right="4" w:hanging="284"/>
      </w:pPr>
      <w:r>
        <w:t xml:space="preserve">Masitah, M., Nursalam, N., &amp; Dari, D. Y. (2022). Sikap konsumen dalam membeli sayuran di pasar tradisional dan pedagang sayur keliling di kabupaten kolaka. </w:t>
      </w:r>
      <w:r>
        <w:rPr>
          <w:i/>
          <w:iCs/>
        </w:rPr>
        <w:t>Mimbar Agribisnis</w:t>
      </w:r>
      <w:r>
        <w:t xml:space="preserve">, </w:t>
      </w:r>
      <w:r>
        <w:rPr>
          <w:i/>
          <w:iCs/>
        </w:rPr>
        <w:t>8</w:t>
      </w:r>
      <w:r>
        <w:t xml:space="preserve">(2), 1329. </w:t>
      </w:r>
      <w:hyperlink r:id="rId16" w:history="1">
        <w:r w:rsidRPr="00E50762">
          <w:rPr>
            <w:rStyle w:val="Hyperlink"/>
          </w:rPr>
          <w:t>https://doi.org/10.25157/ma.v8i2.7991</w:t>
        </w:r>
      </w:hyperlink>
      <w:r>
        <w:t xml:space="preserve"> </w:t>
      </w:r>
    </w:p>
    <w:p w14:paraId="25867F85" w14:textId="6796CDEA" w:rsidR="00A505EF" w:rsidRDefault="00A505EF" w:rsidP="00A505EF">
      <w:pPr>
        <w:spacing w:line="235" w:lineRule="auto"/>
        <w:ind w:left="284" w:right="4" w:hanging="284"/>
      </w:pPr>
      <w:r>
        <w:t xml:space="preserve">Noor, A., Toiba, H., Setiawan, B., Muhaimin, A. W., &amp; Nurjannah, N. (2023). Indonesian Consumers’ Preferences and Willingness to Pay for Certified Vegetables: A Choice-Based Conjoint Approach. </w:t>
      </w:r>
      <w:r>
        <w:rPr>
          <w:i/>
          <w:iCs/>
        </w:rPr>
        <w:t>Journal of International Food &amp; Agribusiness Marketing</w:t>
      </w:r>
      <w:r>
        <w:t xml:space="preserve">, 1–26. </w:t>
      </w:r>
      <w:hyperlink r:id="rId17" w:history="1">
        <w:r w:rsidRPr="00E50762">
          <w:rPr>
            <w:rStyle w:val="Hyperlink"/>
          </w:rPr>
          <w:t>https://doi.org/10.1080/08974438.2023.2187916</w:t>
        </w:r>
      </w:hyperlink>
      <w:r>
        <w:t xml:space="preserve"> </w:t>
      </w:r>
    </w:p>
    <w:p w14:paraId="5BECA13A" w14:textId="77777777" w:rsidR="00056A9D" w:rsidRDefault="004E61E2" w:rsidP="00056A9D">
      <w:pPr>
        <w:spacing w:line="235" w:lineRule="auto"/>
        <w:ind w:left="284" w:right="4" w:hanging="284"/>
      </w:pPr>
      <w:r>
        <w:t xml:space="preserve">Soewignyo, F., &amp; Simatupang, N. (2020). Pengaruh perubahan harga komoditas pertanian terhadap kesejahteraan petani di Propinsi Sulawesi Utara. </w:t>
      </w:r>
      <w:r>
        <w:rPr>
          <w:i/>
          <w:iCs/>
        </w:rPr>
        <w:t>Klabat Accounting Review</w:t>
      </w:r>
      <w:r>
        <w:t xml:space="preserve">, </w:t>
      </w:r>
      <w:r>
        <w:rPr>
          <w:i/>
          <w:iCs/>
        </w:rPr>
        <w:t>1</w:t>
      </w:r>
      <w:r>
        <w:t xml:space="preserve">(1), 14. </w:t>
      </w:r>
      <w:hyperlink r:id="rId18" w:history="1">
        <w:r w:rsidRPr="00E50762">
          <w:rPr>
            <w:rStyle w:val="Hyperlink"/>
          </w:rPr>
          <w:t>https://doi.org/10.60090/kar.v1i1.454.14-26</w:t>
        </w:r>
      </w:hyperlink>
      <w:r>
        <w:t xml:space="preserve">. </w:t>
      </w:r>
    </w:p>
    <w:p w14:paraId="0FDA0BD8" w14:textId="6A19D239" w:rsidR="00056A9D" w:rsidRDefault="00056A9D" w:rsidP="00056A9D">
      <w:pPr>
        <w:spacing w:line="235" w:lineRule="auto"/>
        <w:ind w:left="284" w:right="4" w:hanging="284"/>
      </w:pPr>
      <w:r>
        <w:lastRenderedPageBreak/>
        <w:t xml:space="preserve">Tiara, N., Adawiyah, R., &amp; Kasymir, E. (2023). Sikap dan pola konsumsi sayuran rumah tangga di kota bandar lampung. </w:t>
      </w:r>
      <w:r>
        <w:rPr>
          <w:i/>
          <w:iCs/>
        </w:rPr>
        <w:t>Jurnal Ilmiah Mahasiswa Agroinfo Galuh</w:t>
      </w:r>
      <w:r>
        <w:t xml:space="preserve">, </w:t>
      </w:r>
      <w:r>
        <w:rPr>
          <w:i/>
          <w:iCs/>
        </w:rPr>
        <w:t>10</w:t>
      </w:r>
      <w:r>
        <w:t xml:space="preserve">(3), 1800. </w:t>
      </w:r>
      <w:hyperlink r:id="rId19" w:history="1">
        <w:r w:rsidRPr="00E50762">
          <w:rPr>
            <w:rStyle w:val="Hyperlink"/>
          </w:rPr>
          <w:t>https://doi.org/10.25157/jimag.v10i3.10448</w:t>
        </w:r>
      </w:hyperlink>
      <w:r>
        <w:t xml:space="preserve"> </w:t>
      </w:r>
    </w:p>
    <w:p w14:paraId="033DCF53" w14:textId="72F0508C" w:rsidR="004E2004" w:rsidRDefault="004E2004" w:rsidP="004E2004">
      <w:pPr>
        <w:spacing w:line="235" w:lineRule="auto"/>
        <w:ind w:left="284" w:right="4" w:hanging="284"/>
      </w:pPr>
      <w:r>
        <w:t xml:space="preserve">Volpe, R., Leibtag, E. S., &amp; Roeger, E. (2013). How Transport Costs Affect Fresh Fruit and Vegetable Prices. </w:t>
      </w:r>
      <w:r>
        <w:rPr>
          <w:i/>
          <w:iCs/>
        </w:rPr>
        <w:t>Research Papers in Economics</w:t>
      </w:r>
      <w:r>
        <w:t xml:space="preserve">. </w:t>
      </w:r>
      <w:hyperlink r:id="rId20" w:history="1">
        <w:r w:rsidRPr="00E50762">
          <w:rPr>
            <w:rStyle w:val="Hyperlink"/>
          </w:rPr>
          <w:t>https://econpapers.repec.org/RePEc:ags:uersrr:161355</w:t>
        </w:r>
      </w:hyperlink>
      <w:r>
        <w:t xml:space="preserve"> </w:t>
      </w:r>
    </w:p>
    <w:p w14:paraId="3C85D1D5" w14:textId="77777777" w:rsidR="004E2004" w:rsidRDefault="004E2004" w:rsidP="004E61E2">
      <w:pPr>
        <w:spacing w:line="235" w:lineRule="auto"/>
        <w:ind w:left="284" w:right="4" w:hanging="284"/>
      </w:pPr>
    </w:p>
    <w:p w14:paraId="3E9A2AA6" w14:textId="77777777" w:rsidR="004E61E2" w:rsidRDefault="004E61E2" w:rsidP="004E61E2">
      <w:pPr>
        <w:spacing w:line="235" w:lineRule="auto"/>
        <w:ind w:left="284" w:right="4" w:hanging="284"/>
      </w:pPr>
    </w:p>
    <w:p w14:paraId="03BF3413" w14:textId="77777777" w:rsidR="000901D7" w:rsidRDefault="000901D7" w:rsidP="00500047">
      <w:pPr>
        <w:spacing w:line="235" w:lineRule="auto"/>
        <w:ind w:left="284" w:right="4" w:hanging="284"/>
        <w:jc w:val="both"/>
      </w:pPr>
    </w:p>
    <w:p w14:paraId="03A9BA59" w14:textId="77777777" w:rsidR="00500047" w:rsidRDefault="00500047" w:rsidP="00BE11C0">
      <w:pPr>
        <w:spacing w:line="235" w:lineRule="auto"/>
        <w:ind w:left="284" w:right="4" w:hanging="284"/>
        <w:jc w:val="both"/>
      </w:pPr>
    </w:p>
    <w:p w14:paraId="3182E8F8" w14:textId="77777777" w:rsidR="00BE11C0" w:rsidRDefault="00BE11C0" w:rsidP="00BE11C0">
      <w:pPr>
        <w:spacing w:line="235" w:lineRule="auto"/>
        <w:ind w:right="4"/>
        <w:jc w:val="both"/>
      </w:pPr>
    </w:p>
    <w:p w14:paraId="1E5FDCED" w14:textId="77777777" w:rsidR="00E6059B" w:rsidRPr="00E6059B" w:rsidRDefault="00E6059B" w:rsidP="00E6059B">
      <w:pPr>
        <w:spacing w:line="235" w:lineRule="auto"/>
        <w:ind w:left="284" w:right="4" w:hanging="284"/>
        <w:jc w:val="both"/>
      </w:pPr>
    </w:p>
    <w:p w14:paraId="1C30039C" w14:textId="77777777" w:rsidR="007063C4" w:rsidRPr="007063C4" w:rsidRDefault="007063C4" w:rsidP="00496C03">
      <w:pPr>
        <w:spacing w:line="300" w:lineRule="auto"/>
        <w:ind w:right="4"/>
        <w:jc w:val="both"/>
        <w:rPr>
          <w:color w:val="000000" w:themeColor="text1"/>
        </w:rPr>
      </w:pPr>
    </w:p>
    <w:sectPr w:rsidR="007063C4" w:rsidRPr="007063C4" w:rsidSect="007063C4">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C1F1E"/>
    <w:multiLevelType w:val="multilevel"/>
    <w:tmpl w:val="172A001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6DD5450"/>
    <w:multiLevelType w:val="multilevel"/>
    <w:tmpl w:val="A4CEF0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25D7536"/>
    <w:multiLevelType w:val="multilevel"/>
    <w:tmpl w:val="B17086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302499B"/>
    <w:multiLevelType w:val="multilevel"/>
    <w:tmpl w:val="97367524"/>
    <w:lvl w:ilvl="0">
      <w:start w:val="1"/>
      <w:numFmt w:val="decimal"/>
      <w:lvlText w:val="%1."/>
      <w:lvlJc w:val="left"/>
      <w:pPr>
        <w:ind w:left="349" w:hanging="24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469"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644" w:hanging="536"/>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4."/>
      <w:lvlJc w:val="left"/>
      <w:pPr>
        <w:ind w:left="709" w:hanging="240"/>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1976" w:hanging="240"/>
      </w:pPr>
      <w:rPr>
        <w:rFonts w:hint="default"/>
        <w:lang w:val="id" w:eastAsia="en-US" w:bidi="ar-SA"/>
      </w:rPr>
    </w:lvl>
    <w:lvl w:ilvl="5">
      <w:numFmt w:val="bullet"/>
      <w:lvlText w:val="•"/>
      <w:lvlJc w:val="left"/>
      <w:pPr>
        <w:ind w:left="3252" w:hanging="240"/>
      </w:pPr>
      <w:rPr>
        <w:rFonts w:hint="default"/>
        <w:lang w:val="id" w:eastAsia="en-US" w:bidi="ar-SA"/>
      </w:rPr>
    </w:lvl>
    <w:lvl w:ilvl="6">
      <w:numFmt w:val="bullet"/>
      <w:lvlText w:val="•"/>
      <w:lvlJc w:val="left"/>
      <w:pPr>
        <w:ind w:left="4528" w:hanging="240"/>
      </w:pPr>
      <w:rPr>
        <w:rFonts w:hint="default"/>
        <w:lang w:val="id" w:eastAsia="en-US" w:bidi="ar-SA"/>
      </w:rPr>
    </w:lvl>
    <w:lvl w:ilvl="7">
      <w:numFmt w:val="bullet"/>
      <w:lvlText w:val="•"/>
      <w:lvlJc w:val="left"/>
      <w:pPr>
        <w:ind w:left="5804" w:hanging="240"/>
      </w:pPr>
      <w:rPr>
        <w:rFonts w:hint="default"/>
        <w:lang w:val="id" w:eastAsia="en-US" w:bidi="ar-SA"/>
      </w:rPr>
    </w:lvl>
    <w:lvl w:ilvl="8">
      <w:numFmt w:val="bullet"/>
      <w:lvlText w:val="•"/>
      <w:lvlJc w:val="left"/>
      <w:pPr>
        <w:ind w:left="7080" w:hanging="240"/>
      </w:pPr>
      <w:rPr>
        <w:rFonts w:hint="default"/>
        <w:lang w:val="id" w:eastAsia="en-US" w:bidi="ar-SA"/>
      </w:rPr>
    </w:lvl>
  </w:abstractNum>
  <w:abstractNum w:abstractNumId="4" w15:restartNumberingAfterBreak="0">
    <w:nsid w:val="6CEF4A58"/>
    <w:multiLevelType w:val="hybridMultilevel"/>
    <w:tmpl w:val="A6C6660E"/>
    <w:lvl w:ilvl="0" w:tplc="B70E3A14">
      <w:start w:val="1"/>
      <w:numFmt w:val="decimal"/>
      <w:lvlText w:val="%1."/>
      <w:lvlJc w:val="left"/>
      <w:pPr>
        <w:ind w:left="709"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A516A6D8">
      <w:numFmt w:val="bullet"/>
      <w:lvlText w:val="•"/>
      <w:lvlJc w:val="left"/>
      <w:pPr>
        <w:ind w:left="1593" w:hanging="240"/>
      </w:pPr>
      <w:rPr>
        <w:rFonts w:hint="default"/>
        <w:lang w:val="id" w:eastAsia="en-US" w:bidi="ar-SA"/>
      </w:rPr>
    </w:lvl>
    <w:lvl w:ilvl="2" w:tplc="4EA6AAD0">
      <w:numFmt w:val="bullet"/>
      <w:lvlText w:val="•"/>
      <w:lvlJc w:val="left"/>
      <w:pPr>
        <w:ind w:left="2486" w:hanging="240"/>
      </w:pPr>
      <w:rPr>
        <w:rFonts w:hint="default"/>
        <w:lang w:val="id" w:eastAsia="en-US" w:bidi="ar-SA"/>
      </w:rPr>
    </w:lvl>
    <w:lvl w:ilvl="3" w:tplc="99C8169E">
      <w:numFmt w:val="bullet"/>
      <w:lvlText w:val="•"/>
      <w:lvlJc w:val="left"/>
      <w:pPr>
        <w:ind w:left="3379" w:hanging="240"/>
      </w:pPr>
      <w:rPr>
        <w:rFonts w:hint="default"/>
        <w:lang w:val="id" w:eastAsia="en-US" w:bidi="ar-SA"/>
      </w:rPr>
    </w:lvl>
    <w:lvl w:ilvl="4" w:tplc="28849800">
      <w:numFmt w:val="bullet"/>
      <w:lvlText w:val="•"/>
      <w:lvlJc w:val="left"/>
      <w:pPr>
        <w:ind w:left="4273" w:hanging="240"/>
      </w:pPr>
      <w:rPr>
        <w:rFonts w:hint="default"/>
        <w:lang w:val="id" w:eastAsia="en-US" w:bidi="ar-SA"/>
      </w:rPr>
    </w:lvl>
    <w:lvl w:ilvl="5" w:tplc="C7382854">
      <w:numFmt w:val="bullet"/>
      <w:lvlText w:val="•"/>
      <w:lvlJc w:val="left"/>
      <w:pPr>
        <w:ind w:left="5166" w:hanging="240"/>
      </w:pPr>
      <w:rPr>
        <w:rFonts w:hint="default"/>
        <w:lang w:val="id" w:eastAsia="en-US" w:bidi="ar-SA"/>
      </w:rPr>
    </w:lvl>
    <w:lvl w:ilvl="6" w:tplc="88C2EF66">
      <w:numFmt w:val="bullet"/>
      <w:lvlText w:val="•"/>
      <w:lvlJc w:val="left"/>
      <w:pPr>
        <w:ind w:left="6059" w:hanging="240"/>
      </w:pPr>
      <w:rPr>
        <w:rFonts w:hint="default"/>
        <w:lang w:val="id" w:eastAsia="en-US" w:bidi="ar-SA"/>
      </w:rPr>
    </w:lvl>
    <w:lvl w:ilvl="7" w:tplc="D1427280">
      <w:numFmt w:val="bullet"/>
      <w:lvlText w:val="•"/>
      <w:lvlJc w:val="left"/>
      <w:pPr>
        <w:ind w:left="6953" w:hanging="240"/>
      </w:pPr>
      <w:rPr>
        <w:rFonts w:hint="default"/>
        <w:lang w:val="id" w:eastAsia="en-US" w:bidi="ar-SA"/>
      </w:rPr>
    </w:lvl>
    <w:lvl w:ilvl="8" w:tplc="F3547B42">
      <w:numFmt w:val="bullet"/>
      <w:lvlText w:val="•"/>
      <w:lvlJc w:val="left"/>
      <w:pPr>
        <w:ind w:left="7846" w:hanging="240"/>
      </w:pPr>
      <w:rPr>
        <w:rFonts w:hint="default"/>
        <w:lang w:val="id" w:eastAsia="en-US" w:bidi="ar-SA"/>
      </w:rPr>
    </w:lvl>
  </w:abstractNum>
  <w:abstractNum w:abstractNumId="5" w15:restartNumberingAfterBreak="0">
    <w:nsid w:val="6FCB2157"/>
    <w:multiLevelType w:val="multilevel"/>
    <w:tmpl w:val="97367524"/>
    <w:lvl w:ilvl="0">
      <w:start w:val="1"/>
      <w:numFmt w:val="decimal"/>
      <w:lvlText w:val="%1."/>
      <w:lvlJc w:val="left"/>
      <w:pPr>
        <w:ind w:left="349" w:hanging="24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469"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644" w:hanging="536"/>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4."/>
      <w:lvlJc w:val="left"/>
      <w:pPr>
        <w:ind w:left="709" w:hanging="240"/>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1976" w:hanging="240"/>
      </w:pPr>
      <w:rPr>
        <w:rFonts w:hint="default"/>
        <w:lang w:val="id" w:eastAsia="en-US" w:bidi="ar-SA"/>
      </w:rPr>
    </w:lvl>
    <w:lvl w:ilvl="5">
      <w:numFmt w:val="bullet"/>
      <w:lvlText w:val="•"/>
      <w:lvlJc w:val="left"/>
      <w:pPr>
        <w:ind w:left="3252" w:hanging="240"/>
      </w:pPr>
      <w:rPr>
        <w:rFonts w:hint="default"/>
        <w:lang w:val="id" w:eastAsia="en-US" w:bidi="ar-SA"/>
      </w:rPr>
    </w:lvl>
    <w:lvl w:ilvl="6">
      <w:numFmt w:val="bullet"/>
      <w:lvlText w:val="•"/>
      <w:lvlJc w:val="left"/>
      <w:pPr>
        <w:ind w:left="4528" w:hanging="240"/>
      </w:pPr>
      <w:rPr>
        <w:rFonts w:hint="default"/>
        <w:lang w:val="id" w:eastAsia="en-US" w:bidi="ar-SA"/>
      </w:rPr>
    </w:lvl>
    <w:lvl w:ilvl="7">
      <w:numFmt w:val="bullet"/>
      <w:lvlText w:val="•"/>
      <w:lvlJc w:val="left"/>
      <w:pPr>
        <w:ind w:left="5804" w:hanging="240"/>
      </w:pPr>
      <w:rPr>
        <w:rFonts w:hint="default"/>
        <w:lang w:val="id" w:eastAsia="en-US" w:bidi="ar-SA"/>
      </w:rPr>
    </w:lvl>
    <w:lvl w:ilvl="8">
      <w:numFmt w:val="bullet"/>
      <w:lvlText w:val="•"/>
      <w:lvlJc w:val="left"/>
      <w:pPr>
        <w:ind w:left="7080" w:hanging="240"/>
      </w:pPr>
      <w:rPr>
        <w:rFonts w:hint="default"/>
        <w:lang w:val="id" w:eastAsia="en-US" w:bidi="ar-SA"/>
      </w:rPr>
    </w:lvl>
  </w:abstractNum>
  <w:abstractNum w:abstractNumId="6" w15:restartNumberingAfterBreak="0">
    <w:nsid w:val="71952A3A"/>
    <w:multiLevelType w:val="hybridMultilevel"/>
    <w:tmpl w:val="6E38E5AA"/>
    <w:lvl w:ilvl="0" w:tplc="46A8E772">
      <w:start w:val="1"/>
      <w:numFmt w:val="decimal"/>
      <w:lvlText w:val="%1."/>
      <w:lvlJc w:val="left"/>
      <w:pPr>
        <w:ind w:left="709"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B47ECF34">
      <w:numFmt w:val="bullet"/>
      <w:lvlText w:val="•"/>
      <w:lvlJc w:val="left"/>
      <w:pPr>
        <w:ind w:left="1593" w:hanging="240"/>
      </w:pPr>
      <w:rPr>
        <w:rFonts w:hint="default"/>
        <w:lang w:val="id" w:eastAsia="en-US" w:bidi="ar-SA"/>
      </w:rPr>
    </w:lvl>
    <w:lvl w:ilvl="2" w:tplc="A25E7F88">
      <w:numFmt w:val="bullet"/>
      <w:lvlText w:val="•"/>
      <w:lvlJc w:val="left"/>
      <w:pPr>
        <w:ind w:left="2486" w:hanging="240"/>
      </w:pPr>
      <w:rPr>
        <w:rFonts w:hint="default"/>
        <w:lang w:val="id" w:eastAsia="en-US" w:bidi="ar-SA"/>
      </w:rPr>
    </w:lvl>
    <w:lvl w:ilvl="3" w:tplc="FD0EB9EE">
      <w:numFmt w:val="bullet"/>
      <w:lvlText w:val="•"/>
      <w:lvlJc w:val="left"/>
      <w:pPr>
        <w:ind w:left="3379" w:hanging="240"/>
      </w:pPr>
      <w:rPr>
        <w:rFonts w:hint="default"/>
        <w:lang w:val="id" w:eastAsia="en-US" w:bidi="ar-SA"/>
      </w:rPr>
    </w:lvl>
    <w:lvl w:ilvl="4" w:tplc="8BC81548">
      <w:numFmt w:val="bullet"/>
      <w:lvlText w:val="•"/>
      <w:lvlJc w:val="left"/>
      <w:pPr>
        <w:ind w:left="4273" w:hanging="240"/>
      </w:pPr>
      <w:rPr>
        <w:rFonts w:hint="default"/>
        <w:lang w:val="id" w:eastAsia="en-US" w:bidi="ar-SA"/>
      </w:rPr>
    </w:lvl>
    <w:lvl w:ilvl="5" w:tplc="EFB826B6">
      <w:numFmt w:val="bullet"/>
      <w:lvlText w:val="•"/>
      <w:lvlJc w:val="left"/>
      <w:pPr>
        <w:ind w:left="5166" w:hanging="240"/>
      </w:pPr>
      <w:rPr>
        <w:rFonts w:hint="default"/>
        <w:lang w:val="id" w:eastAsia="en-US" w:bidi="ar-SA"/>
      </w:rPr>
    </w:lvl>
    <w:lvl w:ilvl="6" w:tplc="75F6FDF2">
      <w:numFmt w:val="bullet"/>
      <w:lvlText w:val="•"/>
      <w:lvlJc w:val="left"/>
      <w:pPr>
        <w:ind w:left="6059" w:hanging="240"/>
      </w:pPr>
      <w:rPr>
        <w:rFonts w:hint="default"/>
        <w:lang w:val="id" w:eastAsia="en-US" w:bidi="ar-SA"/>
      </w:rPr>
    </w:lvl>
    <w:lvl w:ilvl="7" w:tplc="CDD28154">
      <w:numFmt w:val="bullet"/>
      <w:lvlText w:val="•"/>
      <w:lvlJc w:val="left"/>
      <w:pPr>
        <w:ind w:left="6953" w:hanging="240"/>
      </w:pPr>
      <w:rPr>
        <w:rFonts w:hint="default"/>
        <w:lang w:val="id" w:eastAsia="en-US" w:bidi="ar-SA"/>
      </w:rPr>
    </w:lvl>
    <w:lvl w:ilvl="8" w:tplc="0A1EA650">
      <w:numFmt w:val="bullet"/>
      <w:lvlText w:val="•"/>
      <w:lvlJc w:val="left"/>
      <w:pPr>
        <w:ind w:left="7846" w:hanging="240"/>
      </w:pPr>
      <w:rPr>
        <w:rFonts w:hint="default"/>
        <w:lang w:val="id" w:eastAsia="en-US" w:bidi="ar-SA"/>
      </w:rPr>
    </w:lvl>
  </w:abstractNum>
  <w:num w:numId="1" w16cid:durableId="359205732">
    <w:abstractNumId w:val="5"/>
  </w:num>
  <w:num w:numId="2" w16cid:durableId="1205750398">
    <w:abstractNumId w:val="6"/>
  </w:num>
  <w:num w:numId="3" w16cid:durableId="1733772051">
    <w:abstractNumId w:val="4"/>
  </w:num>
  <w:num w:numId="4" w16cid:durableId="274292943">
    <w:abstractNumId w:val="3"/>
  </w:num>
  <w:num w:numId="5" w16cid:durableId="41365492">
    <w:abstractNumId w:val="2"/>
  </w:num>
  <w:num w:numId="6" w16cid:durableId="1735814742">
    <w:abstractNumId w:val="1"/>
  </w:num>
  <w:num w:numId="7" w16cid:durableId="473525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C4"/>
    <w:rsid w:val="00005BEB"/>
    <w:rsid w:val="00056A9D"/>
    <w:rsid w:val="000608DE"/>
    <w:rsid w:val="00070180"/>
    <w:rsid w:val="000901D7"/>
    <w:rsid w:val="0009183E"/>
    <w:rsid w:val="000D67DC"/>
    <w:rsid w:val="000E092C"/>
    <w:rsid w:val="00154DD7"/>
    <w:rsid w:val="001846B8"/>
    <w:rsid w:val="001C007F"/>
    <w:rsid w:val="001E4256"/>
    <w:rsid w:val="001E5A4D"/>
    <w:rsid w:val="001F6D0A"/>
    <w:rsid w:val="0020122A"/>
    <w:rsid w:val="0021076B"/>
    <w:rsid w:val="00235AEF"/>
    <w:rsid w:val="00242E9F"/>
    <w:rsid w:val="002512CE"/>
    <w:rsid w:val="00282CAE"/>
    <w:rsid w:val="002E26D5"/>
    <w:rsid w:val="00347EB8"/>
    <w:rsid w:val="00356A35"/>
    <w:rsid w:val="003B401E"/>
    <w:rsid w:val="003B5EA6"/>
    <w:rsid w:val="003E0A34"/>
    <w:rsid w:val="00410D8B"/>
    <w:rsid w:val="00496C03"/>
    <w:rsid w:val="004E06BE"/>
    <w:rsid w:val="004E2004"/>
    <w:rsid w:val="004E61E2"/>
    <w:rsid w:val="004F1FF2"/>
    <w:rsid w:val="00500047"/>
    <w:rsid w:val="00530F43"/>
    <w:rsid w:val="00535D80"/>
    <w:rsid w:val="0057222A"/>
    <w:rsid w:val="00575EB0"/>
    <w:rsid w:val="005A10D2"/>
    <w:rsid w:val="005D5155"/>
    <w:rsid w:val="005E1E75"/>
    <w:rsid w:val="00614CE2"/>
    <w:rsid w:val="0067571D"/>
    <w:rsid w:val="006A0524"/>
    <w:rsid w:val="007063C4"/>
    <w:rsid w:val="00734E44"/>
    <w:rsid w:val="007435EA"/>
    <w:rsid w:val="007552BF"/>
    <w:rsid w:val="007645F0"/>
    <w:rsid w:val="007828E9"/>
    <w:rsid w:val="007B3807"/>
    <w:rsid w:val="007C75B1"/>
    <w:rsid w:val="0083401A"/>
    <w:rsid w:val="00864CB6"/>
    <w:rsid w:val="00875727"/>
    <w:rsid w:val="008E1271"/>
    <w:rsid w:val="008E456F"/>
    <w:rsid w:val="008F1B2F"/>
    <w:rsid w:val="00966D74"/>
    <w:rsid w:val="00990F06"/>
    <w:rsid w:val="009E7EA5"/>
    <w:rsid w:val="009F5B44"/>
    <w:rsid w:val="00A13CDD"/>
    <w:rsid w:val="00A3467F"/>
    <w:rsid w:val="00A505EF"/>
    <w:rsid w:val="00AB05F5"/>
    <w:rsid w:val="00AC0D87"/>
    <w:rsid w:val="00B57B82"/>
    <w:rsid w:val="00B63D81"/>
    <w:rsid w:val="00B66E16"/>
    <w:rsid w:val="00BB6187"/>
    <w:rsid w:val="00BE11C0"/>
    <w:rsid w:val="00BF4BFB"/>
    <w:rsid w:val="00CB1EE7"/>
    <w:rsid w:val="00D0348A"/>
    <w:rsid w:val="00D17451"/>
    <w:rsid w:val="00D17C78"/>
    <w:rsid w:val="00DA7A02"/>
    <w:rsid w:val="00E217F2"/>
    <w:rsid w:val="00E3303B"/>
    <w:rsid w:val="00E34FF1"/>
    <w:rsid w:val="00E50558"/>
    <w:rsid w:val="00E53C8C"/>
    <w:rsid w:val="00E6059B"/>
    <w:rsid w:val="00E82AF9"/>
    <w:rsid w:val="00EB64F5"/>
    <w:rsid w:val="00EF04F6"/>
    <w:rsid w:val="00F336C8"/>
    <w:rsid w:val="00F34598"/>
    <w:rsid w:val="00F462B7"/>
    <w:rsid w:val="00F665FF"/>
    <w:rsid w:val="00F70C19"/>
    <w:rsid w:val="00FB11FB"/>
    <w:rsid w:val="00FC4790"/>
    <w:rsid w:val="00FD60BC"/>
    <w:rsid w:val="00FE7025"/>
    <w:rsid w:val="00FF299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DA131"/>
  <w15:chartTrackingRefBased/>
  <w15:docId w15:val="{3DDA3F2D-40BF-5B4F-B6A2-1F033A5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22A"/>
    <w:pPr>
      <w:spacing w:after="0" w:line="240" w:lineRule="auto"/>
    </w:pPr>
    <w:rPr>
      <w:rFonts w:ascii="Times New Roman" w:eastAsia="Times New Roman" w:hAnsi="Times New Roman" w:cs="Times New Roman"/>
      <w:kern w:val="0"/>
      <w:lang w:eastAsia="id-ID"/>
      <w14:ligatures w14:val="none"/>
    </w:rPr>
  </w:style>
  <w:style w:type="paragraph" w:styleId="Judul1">
    <w:name w:val="heading 1"/>
    <w:basedOn w:val="Normal"/>
    <w:next w:val="Normal"/>
    <w:link w:val="Judul1KAR"/>
    <w:uiPriority w:val="9"/>
    <w:qFormat/>
    <w:rsid w:val="007063C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Judul2">
    <w:name w:val="heading 2"/>
    <w:basedOn w:val="Normal"/>
    <w:next w:val="Normal"/>
    <w:link w:val="Judul2KAR"/>
    <w:uiPriority w:val="9"/>
    <w:semiHidden/>
    <w:unhideWhenUsed/>
    <w:qFormat/>
    <w:rsid w:val="007063C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Judul3">
    <w:name w:val="heading 3"/>
    <w:basedOn w:val="Normal"/>
    <w:next w:val="Normal"/>
    <w:link w:val="Judul3KAR"/>
    <w:uiPriority w:val="9"/>
    <w:semiHidden/>
    <w:unhideWhenUsed/>
    <w:qFormat/>
    <w:rsid w:val="007063C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Judul4">
    <w:name w:val="heading 4"/>
    <w:basedOn w:val="Normal"/>
    <w:next w:val="Normal"/>
    <w:link w:val="Judul4KAR"/>
    <w:uiPriority w:val="9"/>
    <w:semiHidden/>
    <w:unhideWhenUsed/>
    <w:qFormat/>
    <w:rsid w:val="007063C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Judul5">
    <w:name w:val="heading 5"/>
    <w:basedOn w:val="Normal"/>
    <w:next w:val="Normal"/>
    <w:link w:val="Judul5KAR"/>
    <w:uiPriority w:val="9"/>
    <w:semiHidden/>
    <w:unhideWhenUsed/>
    <w:qFormat/>
    <w:rsid w:val="007063C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Judul6">
    <w:name w:val="heading 6"/>
    <w:basedOn w:val="Normal"/>
    <w:next w:val="Normal"/>
    <w:link w:val="Judul6KAR"/>
    <w:uiPriority w:val="9"/>
    <w:semiHidden/>
    <w:unhideWhenUsed/>
    <w:qFormat/>
    <w:rsid w:val="007063C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Judul7">
    <w:name w:val="heading 7"/>
    <w:basedOn w:val="Normal"/>
    <w:next w:val="Normal"/>
    <w:link w:val="Judul7KAR"/>
    <w:uiPriority w:val="9"/>
    <w:semiHidden/>
    <w:unhideWhenUsed/>
    <w:qFormat/>
    <w:rsid w:val="007063C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Judul8">
    <w:name w:val="heading 8"/>
    <w:basedOn w:val="Normal"/>
    <w:next w:val="Normal"/>
    <w:link w:val="Judul8KAR"/>
    <w:uiPriority w:val="9"/>
    <w:semiHidden/>
    <w:unhideWhenUsed/>
    <w:qFormat/>
    <w:rsid w:val="007063C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Judul9">
    <w:name w:val="heading 9"/>
    <w:basedOn w:val="Normal"/>
    <w:next w:val="Normal"/>
    <w:link w:val="Judul9KAR"/>
    <w:uiPriority w:val="9"/>
    <w:semiHidden/>
    <w:unhideWhenUsed/>
    <w:qFormat/>
    <w:rsid w:val="007063C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7063C4"/>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7063C4"/>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7063C4"/>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7063C4"/>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7063C4"/>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7063C4"/>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7063C4"/>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7063C4"/>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7063C4"/>
    <w:rPr>
      <w:rFonts w:eastAsiaTheme="majorEastAsia" w:cstheme="majorBidi"/>
      <w:color w:val="272727" w:themeColor="text1" w:themeTint="D8"/>
    </w:rPr>
  </w:style>
  <w:style w:type="paragraph" w:styleId="Judul">
    <w:name w:val="Title"/>
    <w:basedOn w:val="Normal"/>
    <w:next w:val="Normal"/>
    <w:link w:val="JudulKAR"/>
    <w:uiPriority w:val="10"/>
    <w:qFormat/>
    <w:rsid w:val="007063C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JudulKAR">
    <w:name w:val="Judul KAR"/>
    <w:basedOn w:val="FontParagrafDefault"/>
    <w:link w:val="Judul"/>
    <w:uiPriority w:val="10"/>
    <w:rsid w:val="007063C4"/>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7063C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judulKAR">
    <w:name w:val="Subjudul KAR"/>
    <w:basedOn w:val="FontParagrafDefault"/>
    <w:link w:val="Subjudul"/>
    <w:uiPriority w:val="11"/>
    <w:rsid w:val="007063C4"/>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7063C4"/>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KutipanKAR">
    <w:name w:val="Kutipan KAR"/>
    <w:basedOn w:val="FontParagrafDefault"/>
    <w:link w:val="Kutipan"/>
    <w:uiPriority w:val="29"/>
    <w:rsid w:val="007063C4"/>
    <w:rPr>
      <w:i/>
      <w:iCs/>
      <w:color w:val="404040" w:themeColor="text1" w:themeTint="BF"/>
    </w:rPr>
  </w:style>
  <w:style w:type="paragraph" w:styleId="DaftarParagraf">
    <w:name w:val="List Paragraph"/>
    <w:basedOn w:val="Normal"/>
    <w:uiPriority w:val="1"/>
    <w:qFormat/>
    <w:rsid w:val="007063C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PenekananKeras">
    <w:name w:val="Intense Emphasis"/>
    <w:basedOn w:val="FontParagrafDefault"/>
    <w:uiPriority w:val="21"/>
    <w:qFormat/>
    <w:rsid w:val="007063C4"/>
    <w:rPr>
      <w:i/>
      <w:iCs/>
      <w:color w:val="0F4761" w:themeColor="accent1" w:themeShade="BF"/>
    </w:rPr>
  </w:style>
  <w:style w:type="paragraph" w:styleId="KutipanyangSering">
    <w:name w:val="Intense Quote"/>
    <w:basedOn w:val="Normal"/>
    <w:next w:val="Normal"/>
    <w:link w:val="KutipanyangSeringKAR"/>
    <w:uiPriority w:val="30"/>
    <w:qFormat/>
    <w:rsid w:val="007063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KutipanyangSeringKAR">
    <w:name w:val="Kutipan yang Sering KAR"/>
    <w:basedOn w:val="FontParagrafDefault"/>
    <w:link w:val="KutipanyangSering"/>
    <w:uiPriority w:val="30"/>
    <w:rsid w:val="007063C4"/>
    <w:rPr>
      <w:i/>
      <w:iCs/>
      <w:color w:val="0F4761" w:themeColor="accent1" w:themeShade="BF"/>
    </w:rPr>
  </w:style>
  <w:style w:type="character" w:styleId="ReferensiyangSering">
    <w:name w:val="Intense Reference"/>
    <w:basedOn w:val="FontParagrafDefault"/>
    <w:uiPriority w:val="32"/>
    <w:qFormat/>
    <w:rsid w:val="007063C4"/>
    <w:rPr>
      <w:b/>
      <w:bCs/>
      <w:smallCaps/>
      <w:color w:val="0F4761" w:themeColor="accent1" w:themeShade="BF"/>
      <w:spacing w:val="5"/>
    </w:rPr>
  </w:style>
  <w:style w:type="paragraph" w:styleId="TeksIsi">
    <w:name w:val="Body Text"/>
    <w:basedOn w:val="Normal"/>
    <w:link w:val="TeksIsiKAR"/>
    <w:uiPriority w:val="1"/>
    <w:qFormat/>
    <w:rsid w:val="007063C4"/>
    <w:pPr>
      <w:widowControl w:val="0"/>
      <w:autoSpaceDE w:val="0"/>
      <w:autoSpaceDN w:val="0"/>
    </w:pPr>
    <w:rPr>
      <w:lang w:val="id" w:eastAsia="en-US"/>
    </w:rPr>
  </w:style>
  <w:style w:type="character" w:customStyle="1" w:styleId="TeksIsiKAR">
    <w:name w:val="Teks Isi KAR"/>
    <w:basedOn w:val="FontParagrafDefault"/>
    <w:link w:val="TeksIsi"/>
    <w:uiPriority w:val="1"/>
    <w:rsid w:val="007063C4"/>
    <w:rPr>
      <w:rFonts w:ascii="Times New Roman" w:eastAsia="Times New Roman" w:hAnsi="Times New Roman" w:cs="Times New Roman"/>
      <w:kern w:val="0"/>
      <w:lang w:val="id"/>
      <w14:ligatures w14:val="none"/>
    </w:rPr>
  </w:style>
  <w:style w:type="paragraph" w:styleId="NormalWeb">
    <w:name w:val="Normal (Web)"/>
    <w:basedOn w:val="Normal"/>
    <w:uiPriority w:val="99"/>
    <w:unhideWhenUsed/>
    <w:rsid w:val="008F1B2F"/>
    <w:pPr>
      <w:spacing w:before="100" w:beforeAutospacing="1" w:after="100" w:afterAutospacing="1"/>
    </w:pPr>
  </w:style>
  <w:style w:type="character" w:styleId="Kuat">
    <w:name w:val="Strong"/>
    <w:basedOn w:val="FontParagrafDefault"/>
    <w:uiPriority w:val="22"/>
    <w:qFormat/>
    <w:rsid w:val="008F1B2F"/>
    <w:rPr>
      <w:b/>
      <w:bCs/>
    </w:rPr>
  </w:style>
  <w:style w:type="character" w:styleId="Penekanan">
    <w:name w:val="Emphasis"/>
    <w:basedOn w:val="FontParagrafDefault"/>
    <w:uiPriority w:val="20"/>
    <w:qFormat/>
    <w:rsid w:val="008F1B2F"/>
    <w:rPr>
      <w:i/>
      <w:iCs/>
    </w:rPr>
  </w:style>
  <w:style w:type="table" w:customStyle="1" w:styleId="TableNormal">
    <w:name w:val="Table Normal"/>
    <w:uiPriority w:val="2"/>
    <w:semiHidden/>
    <w:unhideWhenUsed/>
    <w:qFormat/>
    <w:rsid w:val="00EF04F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F04F6"/>
    <w:pPr>
      <w:widowControl w:val="0"/>
      <w:autoSpaceDE w:val="0"/>
      <w:autoSpaceDN w:val="0"/>
      <w:spacing w:before="173"/>
      <w:ind w:left="50"/>
    </w:pPr>
    <w:rPr>
      <w:sz w:val="22"/>
      <w:szCs w:val="22"/>
      <w:lang w:val="id" w:eastAsia="en-US"/>
    </w:rPr>
  </w:style>
  <w:style w:type="character" w:styleId="Hyperlink">
    <w:name w:val="Hyperlink"/>
    <w:uiPriority w:val="99"/>
    <w:unhideWhenUsed/>
    <w:rsid w:val="000608DE"/>
    <w:rPr>
      <w:color w:val="0563C1"/>
      <w:u w:val="single"/>
    </w:rPr>
  </w:style>
  <w:style w:type="character" w:customStyle="1" w:styleId="relative">
    <w:name w:val="relative"/>
    <w:basedOn w:val="FontParagrafDefault"/>
    <w:rsid w:val="0083401A"/>
  </w:style>
  <w:style w:type="character" w:customStyle="1" w:styleId="ms-1">
    <w:name w:val="ms-1"/>
    <w:basedOn w:val="FontParagrafDefault"/>
    <w:rsid w:val="0083401A"/>
  </w:style>
  <w:style w:type="character" w:customStyle="1" w:styleId="max-w-full">
    <w:name w:val="max-w-full"/>
    <w:basedOn w:val="FontParagrafDefault"/>
    <w:rsid w:val="0083401A"/>
  </w:style>
  <w:style w:type="character" w:styleId="SebutanYangBelumTerselesaikan">
    <w:name w:val="Unresolved Mention"/>
    <w:basedOn w:val="FontParagrafDefault"/>
    <w:uiPriority w:val="99"/>
    <w:semiHidden/>
    <w:unhideWhenUsed/>
    <w:rsid w:val="007645F0"/>
    <w:rPr>
      <w:color w:val="605E5C"/>
      <w:shd w:val="clear" w:color="auto" w:fill="E1DFDD"/>
    </w:rPr>
  </w:style>
  <w:style w:type="character" w:customStyle="1" w:styleId="-me-1">
    <w:name w:val="-me-1"/>
    <w:basedOn w:val="FontParagrafDefault"/>
    <w:rsid w:val="001F6D0A"/>
  </w:style>
  <w:style w:type="character" w:styleId="HiperlinkyangDiikuti">
    <w:name w:val="FollowedHyperlink"/>
    <w:basedOn w:val="FontParagrafDefault"/>
    <w:uiPriority w:val="99"/>
    <w:semiHidden/>
    <w:unhideWhenUsed/>
    <w:rsid w:val="000901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i.org/10.24198/agricore.v7i1.39467" TargetMode="External"/><Relationship Id="rId18" Type="http://schemas.openxmlformats.org/officeDocument/2006/relationships/hyperlink" Target="https://doi.org/10.60090/kar.v1i1.454.14-26"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amazon.com/Research-Design-Qualitative-Quantitative-Approaches/dp/1506386709" TargetMode="External"/><Relationship Id="rId17" Type="http://schemas.openxmlformats.org/officeDocument/2006/relationships/hyperlink" Target="https://doi.org/10.1080/08974438.2023.2187916" TargetMode="External"/><Relationship Id="rId2" Type="http://schemas.openxmlformats.org/officeDocument/2006/relationships/styles" Target="styles.xml"/><Relationship Id="rId16" Type="http://schemas.openxmlformats.org/officeDocument/2006/relationships/hyperlink" Target="https://doi.org/10.25157/ma.v8i2.7991" TargetMode="External"/><Relationship Id="rId20" Type="http://schemas.openxmlformats.org/officeDocument/2006/relationships/hyperlink" Target="https://econpapers.repec.org/RePEc:ags:uersrr:161355"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indianjournals.com/ijor.aspx?target=ijor:vgt&amp;volume=39&amp;issue=1&amp;article=006" TargetMode="External"/><Relationship Id="rId5" Type="http://schemas.openxmlformats.org/officeDocument/2006/relationships/hyperlink" Target="mailto:imanman8490@gmail.com" TargetMode="External"/><Relationship Id="rId15" Type="http://schemas.openxmlformats.org/officeDocument/2006/relationships/hyperlink" Target="https://doi.org/10.2139/ssrn.4508503" TargetMode="External"/><Relationship Id="rId10" Type="http://schemas.openxmlformats.org/officeDocument/2006/relationships/hyperlink" Target="https://doi.org/10.56495/hs.v4i3.729" TargetMode="External"/><Relationship Id="rId19" Type="http://schemas.openxmlformats.org/officeDocument/2006/relationships/hyperlink" Target="https://doi.org/10.25157/jimag.v10i3.10448" TargetMode="External"/><Relationship Id="rId4" Type="http://schemas.openxmlformats.org/officeDocument/2006/relationships/webSettings" Target="webSettings.xml"/><Relationship Id="rId9" Type="http://schemas.openxmlformats.org/officeDocument/2006/relationships/hyperlink" Target="https://doi.org/10.3390/su14106190" TargetMode="External"/><Relationship Id="rId14" Type="http://schemas.openxmlformats.org/officeDocument/2006/relationships/hyperlink" Target="https://repository.ipb.ac.id/bitstream/handle/123456789/31447/B-1-3.pdf?sequence=2&amp;isAllowed=y" TargetMode="External"/><Relationship Id="rId22"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9</Pages>
  <Words>2835</Words>
  <Characters>16165</Characters>
  <Application>Microsoft Office Word</Application>
  <DocSecurity>0</DocSecurity>
  <Lines>134</Lines>
  <Paragraphs>37</Paragraphs>
  <ScaleCrop>false</ScaleCrop>
  <Company/>
  <LinksUpToDate>false</LinksUpToDate>
  <CharactersWithSpaces>18963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Sukriming Sapareng</dc:creator>
  <cp:keywords/>
  <dc:description/>
  <cp:lastModifiedBy>Sukriming Sapareng</cp:lastModifiedBy>
  <cp:revision>81</cp:revision>
  <dcterms:created xsi:type="dcterms:W3CDTF">2025-08-14T03:25:00Z</dcterms:created>
  <dcterms:modified xsi:type="dcterms:W3CDTF">2025-08-14T13:32:00Z</dcterms:modified>
</cp:coreProperties>
</file>